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4D" w:rsidRDefault="005E6A4D" w:rsidP="002E2F67">
      <w:smartTag w:uri="urn:schemas-microsoft-com:office:smarttags" w:element="place">
        <w:r>
          <w:t>Para</w:t>
        </w:r>
      </w:smartTag>
      <w:r>
        <w:t xml:space="preserve"> </w:t>
      </w:r>
      <w:proofErr w:type="spellStart"/>
      <w:r>
        <w:t>recibir</w:t>
      </w:r>
      <w:proofErr w:type="spellEnd"/>
      <w:r>
        <w:t xml:space="preserve"> </w:t>
      </w:r>
      <w:proofErr w:type="spellStart"/>
      <w:r>
        <w:t>una</w:t>
      </w:r>
      <w:proofErr w:type="spellEnd"/>
      <w:r>
        <w:t xml:space="preserve"> </w:t>
      </w:r>
      <w:proofErr w:type="spellStart"/>
      <w:r>
        <w:t>explicación</w:t>
      </w:r>
      <w:proofErr w:type="spellEnd"/>
      <w:r>
        <w:t xml:space="preserve"> de </w:t>
      </w:r>
      <w:proofErr w:type="spellStart"/>
      <w:proofErr w:type="gramStart"/>
      <w:r>
        <w:t>este</w:t>
      </w:r>
      <w:proofErr w:type="spellEnd"/>
      <w:proofErr w:type="gramEnd"/>
      <w:r>
        <w:t xml:space="preserve"> </w:t>
      </w:r>
      <w:proofErr w:type="spellStart"/>
      <w:r>
        <w:t>reporte</w:t>
      </w:r>
      <w:proofErr w:type="spellEnd"/>
      <w:r>
        <w:t xml:space="preserve"> </w:t>
      </w:r>
      <w:proofErr w:type="spellStart"/>
      <w:r>
        <w:t>en</w:t>
      </w:r>
      <w:proofErr w:type="spellEnd"/>
      <w:r>
        <w:t xml:space="preserve"> </w:t>
      </w:r>
      <w:proofErr w:type="spellStart"/>
      <w:r>
        <w:t>Español</w:t>
      </w:r>
      <w:proofErr w:type="spellEnd"/>
      <w:r>
        <w:t xml:space="preserve">, </w:t>
      </w:r>
      <w:proofErr w:type="spellStart"/>
      <w:r>
        <w:t>por</w:t>
      </w:r>
      <w:proofErr w:type="spellEnd"/>
      <w:r>
        <w:t xml:space="preserve"> favor de </w:t>
      </w:r>
      <w:proofErr w:type="spellStart"/>
      <w:r>
        <w:t>ponerse</w:t>
      </w:r>
      <w:proofErr w:type="spellEnd"/>
      <w:r>
        <w:t xml:space="preserve"> </w:t>
      </w:r>
      <w:proofErr w:type="spellStart"/>
      <w:r>
        <w:t>en</w:t>
      </w:r>
      <w:proofErr w:type="spellEnd"/>
      <w:r>
        <w:t xml:space="preserve"> </w:t>
      </w:r>
      <w:proofErr w:type="spellStart"/>
      <w:r>
        <w:t>contacto</w:t>
      </w:r>
      <w:proofErr w:type="spellEnd"/>
      <w:r>
        <w:t xml:space="preserve"> con la </w:t>
      </w:r>
      <w:proofErr w:type="spellStart"/>
      <w:r>
        <w:t>señor</w:t>
      </w:r>
      <w:proofErr w:type="spellEnd"/>
      <w:r>
        <w:t>/</w:t>
      </w:r>
      <w:proofErr w:type="spellStart"/>
      <w:r>
        <w:t>señora</w:t>
      </w:r>
      <w:proofErr w:type="spellEnd"/>
      <w:r>
        <w:t xml:space="preserve"> </w:t>
      </w:r>
    </w:p>
    <w:p w:rsidR="005E6A4D" w:rsidRDefault="00B03DAE">
      <w:pPr>
        <w:tabs>
          <w:tab w:val="left" w:pos="-90"/>
          <w:tab w:val="left" w:pos="2070"/>
          <w:tab w:val="left" w:pos="3870"/>
          <w:tab w:val="left" w:pos="5670"/>
          <w:tab w:val="left" w:pos="7830"/>
          <w:tab w:val="left" w:pos="8550"/>
          <w:tab w:val="left" w:pos="9270"/>
        </w:tabs>
        <w:jc w:val="center"/>
        <w:rPr>
          <w:rFonts w:ascii="Times New Roman" w:hAnsi="Times New Roman"/>
        </w:rPr>
      </w:pPr>
      <w:r>
        <w:rPr>
          <w:rFonts w:ascii="Times New Roman" w:hAnsi="Times New Roman"/>
        </w:rPr>
        <w:t xml:space="preserve">Becky Fraze  </w:t>
      </w:r>
      <w:proofErr w:type="spellStart"/>
      <w:r>
        <w:rPr>
          <w:rFonts w:ascii="Times New Roman" w:hAnsi="Times New Roman"/>
        </w:rPr>
        <w:t>en</w:t>
      </w:r>
      <w:proofErr w:type="spellEnd"/>
      <w:r>
        <w:rPr>
          <w:rFonts w:ascii="Times New Roman" w:hAnsi="Times New Roman"/>
        </w:rPr>
        <w:t xml:space="preserve"> 57</w:t>
      </w:r>
      <w:r w:rsidR="005E6A4D">
        <w:rPr>
          <w:rFonts w:ascii="Times New Roman" w:hAnsi="Times New Roman"/>
        </w:rPr>
        <w:t xml:space="preserve">5-477-2411, o </w:t>
      </w:r>
      <w:proofErr w:type="spellStart"/>
      <w:r w:rsidR="005E6A4D">
        <w:rPr>
          <w:rFonts w:ascii="Times New Roman" w:hAnsi="Times New Roman"/>
        </w:rPr>
        <w:t>deje</w:t>
      </w:r>
      <w:proofErr w:type="spellEnd"/>
      <w:r w:rsidR="005E6A4D">
        <w:rPr>
          <w:rFonts w:ascii="Times New Roman" w:hAnsi="Times New Roman"/>
        </w:rPr>
        <w:t xml:space="preserve"> </w:t>
      </w:r>
      <w:proofErr w:type="spellStart"/>
      <w:r w:rsidR="005E6A4D">
        <w:rPr>
          <w:rFonts w:ascii="Times New Roman" w:hAnsi="Times New Roman"/>
        </w:rPr>
        <w:t>una</w:t>
      </w:r>
      <w:proofErr w:type="spellEnd"/>
      <w:r w:rsidR="005E6A4D">
        <w:rPr>
          <w:rFonts w:ascii="Times New Roman" w:hAnsi="Times New Roman"/>
        </w:rPr>
        <w:t xml:space="preserve"> </w:t>
      </w:r>
      <w:proofErr w:type="spellStart"/>
      <w:r w:rsidR="005E6A4D">
        <w:rPr>
          <w:rFonts w:ascii="Times New Roman" w:hAnsi="Times New Roman"/>
        </w:rPr>
        <w:t>noa</w:t>
      </w:r>
      <w:proofErr w:type="spellEnd"/>
      <w:r w:rsidR="005E6A4D">
        <w:rPr>
          <w:rFonts w:ascii="Times New Roman" w:hAnsi="Times New Roman"/>
        </w:rPr>
        <w:t xml:space="preserve"> </w:t>
      </w:r>
      <w:proofErr w:type="spellStart"/>
      <w:r w:rsidR="005E6A4D">
        <w:rPr>
          <w:rFonts w:ascii="Times New Roman" w:hAnsi="Times New Roman"/>
        </w:rPr>
        <w:t>en</w:t>
      </w:r>
      <w:proofErr w:type="spellEnd"/>
      <w:r w:rsidR="005E6A4D">
        <w:rPr>
          <w:rFonts w:ascii="Times New Roman" w:hAnsi="Times New Roman"/>
        </w:rPr>
        <w:t xml:space="preserve"> </w:t>
      </w:r>
      <w:smartTag w:uri="urn:schemas-microsoft-com:office:smarttags" w:element="address">
        <w:smartTag w:uri="urn:schemas-microsoft-com:office:smarttags" w:element="Street">
          <w:r w:rsidR="005E6A4D">
            <w:rPr>
              <w:rFonts w:ascii="Times New Roman" w:hAnsi="Times New Roman"/>
            </w:rPr>
            <w:t>P. O. Box 308</w:t>
          </w:r>
        </w:smartTag>
        <w:r w:rsidR="005E6A4D">
          <w:rPr>
            <w:rFonts w:ascii="Times New Roman" w:hAnsi="Times New Roman"/>
          </w:rPr>
          <w:t xml:space="preserve">, </w:t>
        </w:r>
        <w:smartTag w:uri="urn:schemas-microsoft-com:office:smarttags" w:element="City">
          <w:r w:rsidR="005E6A4D">
            <w:rPr>
              <w:rFonts w:ascii="Times New Roman" w:hAnsi="Times New Roman"/>
            </w:rPr>
            <w:t>Dora</w:t>
          </w:r>
        </w:smartTag>
        <w:r w:rsidR="005E6A4D">
          <w:rPr>
            <w:rFonts w:ascii="Times New Roman" w:hAnsi="Times New Roman"/>
          </w:rPr>
          <w:t xml:space="preserve">, </w:t>
        </w:r>
        <w:smartTag w:uri="urn:schemas-microsoft-com:office:smarttags" w:element="State">
          <w:r w:rsidR="005E6A4D">
            <w:rPr>
              <w:rFonts w:ascii="Times New Roman" w:hAnsi="Times New Roman"/>
            </w:rPr>
            <w:t>NM</w:t>
          </w:r>
        </w:smartTag>
        <w:r w:rsidR="005E6A4D">
          <w:rPr>
            <w:rFonts w:ascii="Times New Roman" w:hAnsi="Times New Roman"/>
          </w:rPr>
          <w:t xml:space="preserve"> </w:t>
        </w:r>
        <w:smartTag w:uri="urn:schemas-microsoft-com:office:smarttags" w:element="PostalCode">
          <w:r w:rsidR="005E6A4D">
            <w:rPr>
              <w:rFonts w:ascii="Times New Roman" w:hAnsi="Times New Roman"/>
            </w:rPr>
            <w:t>88115</w:t>
          </w:r>
        </w:smartTag>
      </w:smartTag>
      <w:r w:rsidR="005E6A4D">
        <w:rPr>
          <w:rFonts w:ascii="Times New Roman" w:hAnsi="Times New Roman"/>
        </w:rPr>
        <w:t>.</w:t>
      </w:r>
    </w:p>
    <w:p w:rsidR="005E6A4D" w:rsidRDefault="005E6A4D">
      <w:pPr>
        <w:pBdr>
          <w:bottom w:val="single" w:sz="4" w:space="1" w:color="auto"/>
        </w:pBdr>
        <w:tabs>
          <w:tab w:val="left" w:pos="-90"/>
          <w:tab w:val="left" w:pos="2070"/>
          <w:tab w:val="left" w:pos="3870"/>
          <w:tab w:val="left" w:pos="5670"/>
          <w:tab w:val="left" w:pos="7830"/>
          <w:tab w:val="left" w:pos="8550"/>
          <w:tab w:val="left" w:pos="9270"/>
        </w:tabs>
        <w:jc w:val="center"/>
        <w:rPr>
          <w:rFonts w:ascii="Times New Roman" w:hAnsi="Times New Roman"/>
        </w:rPr>
      </w:pPr>
    </w:p>
    <w:p w:rsidR="005E6A4D" w:rsidRDefault="005E6A4D">
      <w:pPr>
        <w:pStyle w:val="Heading6"/>
        <w:rPr>
          <w:sz w:val="20"/>
        </w:rPr>
      </w:pPr>
      <w:r>
        <w:rPr>
          <w:sz w:val="20"/>
        </w:rPr>
        <w:t>The Water We Drink</w:t>
      </w:r>
    </w:p>
    <w:p w:rsidR="005E6A4D" w:rsidRDefault="005E6A4D">
      <w:pPr>
        <w:keepLines/>
        <w:tabs>
          <w:tab w:val="left" w:pos="-90"/>
          <w:tab w:val="left" w:pos="2070"/>
          <w:tab w:val="left" w:pos="3870"/>
          <w:tab w:val="left" w:pos="5670"/>
          <w:tab w:val="left" w:pos="7830"/>
          <w:tab w:val="left" w:pos="8550"/>
          <w:tab w:val="left" w:pos="9270"/>
        </w:tabs>
        <w:jc w:val="center"/>
        <w:rPr>
          <w:rFonts w:ascii="Times New Roman" w:hAnsi="Times New Roman"/>
          <w:b/>
        </w:rPr>
      </w:pPr>
      <w:smartTag w:uri="urn:schemas-microsoft-com:office:smarttags" w:element="place">
        <w:smartTag w:uri="urn:schemas-microsoft-com:office:smarttags" w:element="PlaceType">
          <w:r>
            <w:rPr>
              <w:rFonts w:ascii="Times New Roman" w:hAnsi="Times New Roman"/>
              <w:b/>
            </w:rPr>
            <w:t>Village</w:t>
          </w:r>
        </w:smartTag>
        <w:r>
          <w:rPr>
            <w:rFonts w:ascii="Times New Roman" w:hAnsi="Times New Roman"/>
            <w:b/>
          </w:rPr>
          <w:t xml:space="preserve"> of </w:t>
        </w:r>
        <w:smartTag w:uri="urn:schemas-microsoft-com:office:smarttags" w:element="PlaceName">
          <w:r>
            <w:rPr>
              <w:rFonts w:ascii="Times New Roman" w:hAnsi="Times New Roman"/>
              <w:b/>
            </w:rPr>
            <w:t>Dora</w:t>
          </w:r>
        </w:smartTag>
      </w:smartTag>
    </w:p>
    <w:p w:rsidR="00652BA1" w:rsidRDefault="008407EC">
      <w:pPr>
        <w:keepLines/>
        <w:tabs>
          <w:tab w:val="left" w:pos="-90"/>
          <w:tab w:val="left" w:pos="2070"/>
          <w:tab w:val="left" w:pos="3870"/>
          <w:tab w:val="left" w:pos="5670"/>
          <w:tab w:val="left" w:pos="7830"/>
          <w:tab w:val="left" w:pos="8550"/>
          <w:tab w:val="left" w:pos="9270"/>
        </w:tabs>
        <w:jc w:val="center"/>
        <w:rPr>
          <w:rFonts w:ascii="Times New Roman" w:hAnsi="Times New Roman"/>
          <w:b/>
        </w:rPr>
      </w:pPr>
      <w:r>
        <w:rPr>
          <w:rFonts w:ascii="Times New Roman" w:hAnsi="Times New Roman"/>
          <w:b/>
        </w:rPr>
        <w:t>201</w:t>
      </w:r>
      <w:r w:rsidR="0081587A">
        <w:rPr>
          <w:rFonts w:ascii="Times New Roman" w:hAnsi="Times New Roman"/>
          <w:b/>
        </w:rPr>
        <w:t>4</w:t>
      </w:r>
      <w:r w:rsidR="00652BA1">
        <w:rPr>
          <w:rFonts w:ascii="Times New Roman" w:hAnsi="Times New Roman"/>
          <w:b/>
        </w:rPr>
        <w:t xml:space="preserve"> Consumer Confidence Report</w:t>
      </w:r>
    </w:p>
    <w:p w:rsidR="005E6A4D" w:rsidRDefault="0081587A">
      <w:pPr>
        <w:keepLines/>
        <w:tabs>
          <w:tab w:val="left" w:pos="-90"/>
          <w:tab w:val="left" w:pos="2070"/>
          <w:tab w:val="left" w:pos="3870"/>
          <w:tab w:val="left" w:pos="5670"/>
          <w:tab w:val="left" w:pos="7830"/>
          <w:tab w:val="left" w:pos="8550"/>
          <w:tab w:val="left" w:pos="9270"/>
        </w:tabs>
        <w:jc w:val="center"/>
        <w:rPr>
          <w:rFonts w:ascii="Times New Roman" w:hAnsi="Times New Roman"/>
          <w:b/>
        </w:rPr>
      </w:pPr>
      <w:r>
        <w:rPr>
          <w:rFonts w:ascii="Times New Roman" w:hAnsi="Times New Roman"/>
          <w:b/>
        </w:rPr>
        <w:t>June 2, 2015</w:t>
      </w:r>
    </w:p>
    <w:p w:rsidR="005E6A4D" w:rsidRDefault="005E6A4D">
      <w:pPr>
        <w:keepLines/>
        <w:tabs>
          <w:tab w:val="left" w:pos="-90"/>
          <w:tab w:val="left" w:pos="2070"/>
          <w:tab w:val="left" w:pos="3870"/>
          <w:tab w:val="left" w:pos="5670"/>
          <w:tab w:val="left" w:pos="7830"/>
          <w:tab w:val="left" w:pos="8550"/>
          <w:tab w:val="left" w:pos="9270"/>
        </w:tabs>
        <w:jc w:val="center"/>
        <w:rPr>
          <w:rFonts w:ascii="Times New Roman" w:hAnsi="Times New Roman"/>
          <w:b/>
        </w:rPr>
      </w:pPr>
    </w:p>
    <w:p w:rsidR="005E6A4D" w:rsidRDefault="005E6A4D">
      <w:pPr>
        <w:keepLines/>
        <w:tabs>
          <w:tab w:val="left" w:pos="-90"/>
          <w:tab w:val="left" w:pos="2070"/>
          <w:tab w:val="left" w:pos="3870"/>
          <w:tab w:val="left" w:pos="5670"/>
          <w:tab w:val="left" w:pos="7830"/>
          <w:tab w:val="left" w:pos="8550"/>
          <w:tab w:val="left" w:pos="9270"/>
        </w:tabs>
        <w:rPr>
          <w:rFonts w:ascii="Times New Roman" w:hAnsi="Times New Roman"/>
          <w:b/>
        </w:rPr>
      </w:pPr>
      <w:r>
        <w:rPr>
          <w:rFonts w:ascii="Times New Roman" w:hAnsi="Times New Roman"/>
        </w:rPr>
        <w:t>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w:t>
      </w:r>
      <w:r>
        <w:rPr>
          <w:rFonts w:ascii="Times New Roman" w:hAnsi="Times New Roman"/>
          <w:b/>
          <w:i/>
        </w:rPr>
        <w:t xml:space="preserve"> </w:t>
      </w:r>
      <w:bookmarkStart w:id="0" w:name="To"/>
      <w:r>
        <w:t xml:space="preserve">two groundwater wells south of Dora near Pep, </w:t>
      </w:r>
      <w:smartTag w:uri="urn:schemas-microsoft-com:office:smarttags" w:element="State">
        <w:smartTag w:uri="urn:schemas-microsoft-com:office:smarttags" w:element="place">
          <w:r>
            <w:t>New Mexico</w:t>
          </w:r>
        </w:smartTag>
      </w:smartTag>
      <w:r>
        <w:t>, drawing water from the Ogallala Aquifer.</w:t>
      </w:r>
      <w:bookmarkEnd w:id="0"/>
    </w:p>
    <w:p w:rsidR="005E6A4D" w:rsidRDefault="005E6A4D">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r>
        <w:t xml:space="preserve">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Dora</w:t>
          </w:r>
        </w:smartTag>
      </w:smartTag>
      <w:r>
        <w:t xml:space="preserve"> </w:t>
      </w:r>
      <w:r>
        <w:rPr>
          <w:rFonts w:ascii="Times New Roman" w:hAnsi="Times New Roman"/>
        </w:rPr>
        <w:t>is pleased to report that our drinking water is safe and meets federal and state requirements.</w:t>
      </w:r>
    </w:p>
    <w:p w:rsidR="005E6A4D" w:rsidRDefault="005E6A4D">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5E6A4D" w:rsidRDefault="005E6A4D">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rPr>
        <w:t xml:space="preserve">This report shows our water quality and what it means. </w:t>
      </w:r>
    </w:p>
    <w:p w:rsidR="005E6A4D" w:rsidRDefault="005E6A4D">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p>
    <w:p w:rsidR="005E6A4D" w:rsidRDefault="005E6A4D">
      <w:pPr>
        <w:pStyle w:val="BodyText"/>
        <w:rPr>
          <w:sz w:val="20"/>
        </w:rPr>
      </w:pPr>
      <w:r>
        <w:rPr>
          <w:sz w:val="20"/>
        </w:rPr>
        <w:t xml:space="preserve">If you have any questions about this report or concerning your water utility, </w:t>
      </w:r>
      <w:r w:rsidR="00B03DAE">
        <w:rPr>
          <w:sz w:val="20"/>
        </w:rPr>
        <w:t>please contact Becky Fraze at 57</w:t>
      </w:r>
      <w:r>
        <w:rPr>
          <w:sz w:val="20"/>
        </w:rPr>
        <w:t xml:space="preserve">5-477-2411, </w:t>
      </w:r>
      <w:smartTag w:uri="urn:schemas-microsoft-com:office:smarttags" w:element="address">
        <w:smartTag w:uri="urn:schemas-microsoft-com:office:smarttags" w:element="Street">
          <w:r>
            <w:rPr>
              <w:sz w:val="20"/>
            </w:rPr>
            <w:t>P. O. Box 308</w:t>
          </w:r>
        </w:smartTag>
        <w:r>
          <w:rPr>
            <w:sz w:val="20"/>
          </w:rPr>
          <w:t xml:space="preserve">, </w:t>
        </w:r>
        <w:smartTag w:uri="urn:schemas-microsoft-com:office:smarttags" w:element="City">
          <w:r>
            <w:rPr>
              <w:sz w:val="20"/>
            </w:rPr>
            <w:t>Dora</w:t>
          </w:r>
        </w:smartTag>
        <w:r>
          <w:rPr>
            <w:sz w:val="20"/>
          </w:rPr>
          <w:t xml:space="preserve">, </w:t>
        </w:r>
        <w:smartTag w:uri="urn:schemas-microsoft-com:office:smarttags" w:element="State">
          <w:r>
            <w:rPr>
              <w:sz w:val="20"/>
            </w:rPr>
            <w:t>NM</w:t>
          </w:r>
        </w:smartTag>
        <w:r>
          <w:rPr>
            <w:sz w:val="20"/>
          </w:rPr>
          <w:t xml:space="preserve">  </w:t>
        </w:r>
        <w:smartTag w:uri="urn:schemas-microsoft-com:office:smarttags" w:element="PostalCode">
          <w:r>
            <w:rPr>
              <w:sz w:val="20"/>
            </w:rPr>
            <w:t>88115</w:t>
          </w:r>
        </w:smartTag>
      </w:smartTag>
      <w:r>
        <w:rPr>
          <w:sz w:val="20"/>
        </w:rPr>
        <w:t xml:space="preserve">.  </w:t>
      </w:r>
      <w:smartTag w:uri="urn:schemas-microsoft-com:office:smarttags" w:element="place">
        <w:smartTag w:uri="urn:schemas-microsoft-com:office:smarttags" w:element="PlaceType">
          <w:r>
            <w:rPr>
              <w:sz w:val="20"/>
            </w:rPr>
            <w:t>Village</w:t>
          </w:r>
        </w:smartTag>
        <w:r>
          <w:rPr>
            <w:sz w:val="20"/>
          </w:rPr>
          <w:t xml:space="preserve"> of </w:t>
        </w:r>
        <w:smartTag w:uri="urn:schemas-microsoft-com:office:smarttags" w:element="PlaceName">
          <w:r>
            <w:rPr>
              <w:sz w:val="20"/>
            </w:rPr>
            <w:t>Dora Water System</w:t>
          </w:r>
        </w:smartTag>
      </w:smartTag>
      <w:r>
        <w:rPr>
          <w:sz w:val="20"/>
        </w:rPr>
        <w:t xml:space="preserve"> is a community water system that was started by our community and run by the community.  If you want to learn more, please attend any of our regularly scheduled Board meetings. They are held on the third Tuesday of each month at the Dora Fire Station.</w:t>
      </w:r>
    </w:p>
    <w:p w:rsidR="00652BA1" w:rsidRDefault="00652BA1">
      <w:pPr>
        <w:pStyle w:val="BodyText"/>
        <w:rPr>
          <w:sz w:val="20"/>
        </w:rPr>
      </w:pPr>
    </w:p>
    <w:p w:rsidR="00652BA1" w:rsidRDefault="00652BA1" w:rsidP="00652BA1">
      <w:pPr>
        <w:autoSpaceDE w:val="0"/>
        <w:autoSpaceDN w:val="0"/>
        <w:adjustRightInd w:val="0"/>
        <w:spacing w:after="120"/>
        <w:jc w:val="both"/>
        <w:rPr>
          <w:color w:val="000000"/>
        </w:rPr>
      </w:pPr>
      <w:r w:rsidRPr="005E7945">
        <w:rPr>
          <w:color w:val="000000"/>
        </w:rPr>
        <w:t>The sources of drinking water (both tap water and bottled water) include rivers, lakes, streams, ponds, reservoirs, springs, and wells.  As water travels over the surface of the land or through the ground, it dissolves naturally-occurring minerals and, in some cases, ra</w:t>
      </w:r>
      <w:r w:rsidR="00314511">
        <w:rPr>
          <w:color w:val="000000"/>
        </w:rPr>
        <w:t>dioactive material and can pick up</w:t>
      </w:r>
      <w:r w:rsidRPr="005E7945">
        <w:rPr>
          <w:color w:val="000000"/>
        </w:rPr>
        <w:t xml:space="preserve"> substances that result from the presence of</w:t>
      </w:r>
      <w:r w:rsidR="00314511">
        <w:rPr>
          <w:color w:val="000000"/>
        </w:rPr>
        <w:t xml:space="preserve"> animals or from human activity.  Contaminants that may be present in source water include:</w:t>
      </w:r>
    </w:p>
    <w:p w:rsidR="00652BA1" w:rsidRDefault="00652BA1" w:rsidP="004A7D7B">
      <w:pPr>
        <w:numPr>
          <w:ilvl w:val="0"/>
          <w:numId w:val="2"/>
        </w:numPr>
        <w:autoSpaceDE w:val="0"/>
        <w:autoSpaceDN w:val="0"/>
        <w:adjustRightInd w:val="0"/>
        <w:jc w:val="both"/>
        <w:rPr>
          <w:color w:val="000000"/>
        </w:rPr>
      </w:pPr>
      <w:r w:rsidRPr="005E7945">
        <w:rPr>
          <w:color w:val="000000"/>
        </w:rPr>
        <w:t>microbial contaminants, such as viruses and bacteria, that may come from sewage treatment plants, septic systems, agricultural livestock operations, and wildlife;</w:t>
      </w:r>
    </w:p>
    <w:p w:rsidR="00652BA1" w:rsidRDefault="00652BA1" w:rsidP="004A7D7B">
      <w:pPr>
        <w:numPr>
          <w:ilvl w:val="0"/>
          <w:numId w:val="2"/>
        </w:numPr>
        <w:autoSpaceDE w:val="0"/>
        <w:autoSpaceDN w:val="0"/>
        <w:adjustRightInd w:val="0"/>
        <w:jc w:val="both"/>
        <w:rPr>
          <w:color w:val="000000"/>
        </w:rPr>
      </w:pPr>
      <w:r w:rsidRPr="005E7945">
        <w:rPr>
          <w:color w:val="000000"/>
        </w:rPr>
        <w:t xml:space="preserve">inorganic contaminants, such as salts and metals, which can be naturally-occurring or result from urban </w:t>
      </w:r>
      <w:proofErr w:type="spellStart"/>
      <w:r w:rsidRPr="005E7945">
        <w:rPr>
          <w:color w:val="000000"/>
        </w:rPr>
        <w:t>stormwater</w:t>
      </w:r>
      <w:proofErr w:type="spellEnd"/>
      <w:r w:rsidRPr="005E7945">
        <w:rPr>
          <w:color w:val="000000"/>
        </w:rPr>
        <w:t xml:space="preserve"> runoff, industrial, or domestic wastewater discharges, oil and gas production, mining, or farming;</w:t>
      </w:r>
    </w:p>
    <w:p w:rsidR="00652BA1" w:rsidRDefault="00652BA1" w:rsidP="004A7D7B">
      <w:pPr>
        <w:numPr>
          <w:ilvl w:val="0"/>
          <w:numId w:val="2"/>
        </w:numPr>
        <w:autoSpaceDE w:val="0"/>
        <w:autoSpaceDN w:val="0"/>
        <w:adjustRightInd w:val="0"/>
        <w:jc w:val="both"/>
        <w:rPr>
          <w:color w:val="000000"/>
        </w:rPr>
      </w:pPr>
      <w:r w:rsidRPr="005E7945">
        <w:rPr>
          <w:color w:val="000000"/>
        </w:rPr>
        <w:t xml:space="preserve">pesticides and herbicides, which may come from a variety of sources such as agriculture, urban </w:t>
      </w:r>
      <w:proofErr w:type="spellStart"/>
      <w:r w:rsidRPr="005E7945">
        <w:rPr>
          <w:color w:val="000000"/>
        </w:rPr>
        <w:t>stormwater</w:t>
      </w:r>
      <w:proofErr w:type="spellEnd"/>
      <w:r w:rsidRPr="005E7945">
        <w:rPr>
          <w:color w:val="000000"/>
        </w:rPr>
        <w:t xml:space="preserve"> runoff, and residential uses;</w:t>
      </w:r>
    </w:p>
    <w:p w:rsidR="00652BA1" w:rsidRDefault="00652BA1" w:rsidP="004A7D7B">
      <w:pPr>
        <w:numPr>
          <w:ilvl w:val="0"/>
          <w:numId w:val="2"/>
        </w:numPr>
        <w:autoSpaceDE w:val="0"/>
        <w:autoSpaceDN w:val="0"/>
        <w:adjustRightInd w:val="0"/>
        <w:jc w:val="both"/>
        <w:rPr>
          <w:color w:val="000000"/>
        </w:rPr>
      </w:pPr>
      <w:r w:rsidRPr="005E7945">
        <w:rPr>
          <w:color w:val="000000"/>
        </w:rPr>
        <w:t xml:space="preserve">organic chemical contaminants, including synthetic and volatile organic chemicals, which are by-products of industrial processes and petroleum production, and also can come from gas stations, urban </w:t>
      </w:r>
      <w:proofErr w:type="spellStart"/>
      <w:r w:rsidRPr="005E7945">
        <w:rPr>
          <w:color w:val="000000"/>
        </w:rPr>
        <w:t>stormwater</w:t>
      </w:r>
      <w:proofErr w:type="spellEnd"/>
      <w:r w:rsidRPr="005E7945">
        <w:rPr>
          <w:color w:val="000000"/>
        </w:rPr>
        <w:t xml:space="preserve"> runoff, and septic systems;</w:t>
      </w:r>
    </w:p>
    <w:p w:rsidR="00652BA1" w:rsidRDefault="00652BA1" w:rsidP="004A7D7B">
      <w:pPr>
        <w:numPr>
          <w:ilvl w:val="0"/>
          <w:numId w:val="2"/>
        </w:numPr>
        <w:autoSpaceDE w:val="0"/>
        <w:autoSpaceDN w:val="0"/>
        <w:adjustRightInd w:val="0"/>
        <w:jc w:val="both"/>
        <w:rPr>
          <w:color w:val="000000"/>
        </w:rPr>
      </w:pPr>
      <w:r w:rsidRPr="005E7945">
        <w:rPr>
          <w:color w:val="000000"/>
        </w:rPr>
        <w:t>radioactive contaminants, which can be naturally-occurring or be the result of oil and gas production and mining activities.</w:t>
      </w:r>
    </w:p>
    <w:p w:rsidR="00652BA1" w:rsidRPr="005E7945" w:rsidRDefault="00652BA1" w:rsidP="00652BA1">
      <w:pPr>
        <w:autoSpaceDE w:val="0"/>
        <w:autoSpaceDN w:val="0"/>
        <w:adjustRightInd w:val="0"/>
        <w:spacing w:before="120"/>
        <w:jc w:val="both"/>
        <w:rPr>
          <w:color w:val="000000"/>
        </w:rPr>
      </w:pPr>
      <w:r w:rsidRPr="005E7945">
        <w:rPr>
          <w:color w:val="000000"/>
        </w:rPr>
        <w:t>In order to ensure that tap wate</w:t>
      </w:r>
      <w:r w:rsidR="00314511">
        <w:rPr>
          <w:color w:val="000000"/>
        </w:rPr>
        <w:t>r is safe to drink, the U.S. Environmental Protection Agency (EPA)</w:t>
      </w:r>
      <w:r w:rsidRPr="005E7945">
        <w:rPr>
          <w:color w:val="000000"/>
        </w:rPr>
        <w:t xml:space="preserve"> prescribes regulations that limit the amount of certain contaminants in water provided by public water systems.  Food and Drug Administration regulations establish limits for contaminants in bottled water which must provide the same protection for public health.</w:t>
      </w:r>
    </w:p>
    <w:p w:rsidR="00652BA1" w:rsidRDefault="00652BA1">
      <w:pPr>
        <w:pStyle w:val="BodyText"/>
        <w:rPr>
          <w:sz w:val="20"/>
        </w:rPr>
      </w:pPr>
    </w:p>
    <w:p w:rsidR="005E6A4D" w:rsidRDefault="005E6A4D">
      <w:pPr>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xml:space="preserve">All sources of drinking water are subject to potential contamination by substances that are naturally occurring or </w:t>
      </w:r>
      <w:proofErr w:type="spellStart"/>
      <w:r>
        <w:rPr>
          <w:rFonts w:ascii="Times New Roman" w:hAnsi="Times New Roman"/>
        </w:rPr>
        <w:t>man made</w:t>
      </w:r>
      <w:proofErr w:type="spellEnd"/>
      <w:r>
        <w:rPr>
          <w:rFonts w:ascii="Times New Roman" w:hAnsi="Times New Roman"/>
        </w:rPr>
        <w:t xml:space="preserve">. These substances can be microbes, inorganic or organic chemicals and radioactive substances.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w:t>
      </w:r>
      <w:r w:rsidR="00314511">
        <w:rPr>
          <w:rFonts w:ascii="Times New Roman" w:hAnsi="Times New Roman"/>
        </w:rPr>
        <w:t>U.S. EPA’s</w:t>
      </w:r>
      <w:r>
        <w:rPr>
          <w:rFonts w:ascii="Times New Roman" w:hAnsi="Times New Roman"/>
        </w:rPr>
        <w:t xml:space="preserve"> Safe Drinking Water Hotline at 1-800-426-4791.</w:t>
      </w:r>
    </w:p>
    <w:p w:rsidR="005E6A4D" w:rsidRDefault="005E6A4D">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p>
    <w:p w:rsidR="005E6A4D" w:rsidRDefault="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rPr>
        <w:t>In the following Water Quality</w:t>
      </w:r>
      <w:r w:rsidR="005E6A4D">
        <w:rPr>
          <w:rFonts w:ascii="Times New Roman" w:hAnsi="Times New Roman"/>
        </w:rPr>
        <w:t xml:space="preserve"> table you will find many terms and abbreviations you might not be familiar with. To help you better understand these terms we've provided the following definitions:</w:t>
      </w:r>
    </w:p>
    <w:p w:rsidR="00652BA1" w:rsidRPr="00CC01B8"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sidRPr="00CC01B8">
        <w:rPr>
          <w:rFonts w:ascii="Times New Roman" w:hAnsi="Times New Roman"/>
          <w:i/>
        </w:rPr>
        <w:t>Not Applicable (NA)</w:t>
      </w:r>
      <w:r>
        <w:rPr>
          <w:rFonts w:ascii="Times New Roman" w:hAnsi="Times New Roman"/>
        </w:rPr>
        <w:t xml:space="preserve"> – does not apply</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i/>
        </w:rPr>
        <w:t>Non-Detects (ND)</w:t>
      </w:r>
      <w:r>
        <w:rPr>
          <w:rFonts w:ascii="Times New Roman" w:hAnsi="Times New Roman"/>
        </w:rPr>
        <w:t xml:space="preserve"> - laboratory analysis indicates that the contaminant is not present.</w:t>
      </w:r>
    </w:p>
    <w:p w:rsidR="00652BA1" w:rsidRPr="00CC01B8"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sidRPr="00CC01B8">
        <w:rPr>
          <w:rFonts w:ascii="Times New Roman" w:hAnsi="Times New Roman"/>
          <w:i/>
        </w:rPr>
        <w:t>Not Required (NR)</w:t>
      </w:r>
      <w:r>
        <w:rPr>
          <w:rFonts w:ascii="Times New Roman" w:hAnsi="Times New Roman"/>
        </w:rPr>
        <w:t xml:space="preserve"> – monitoring not required, but recommended</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i/>
        </w:rPr>
        <w:t>Parts per million (ppm) or Milligrams per liter (mg/l)</w:t>
      </w:r>
      <w:r>
        <w:rPr>
          <w:rFonts w:ascii="Times New Roman" w:hAnsi="Times New Roman"/>
        </w:rPr>
        <w:t xml:space="preserve"> - one part per million corresponds to one minute in two years or a single penny in $10,000.</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i/>
        </w:rPr>
        <w:t>Parts per billion (ppb) or Micrograms per liter</w:t>
      </w:r>
      <w:r>
        <w:rPr>
          <w:rFonts w:ascii="Times New Roman" w:hAnsi="Times New Roman"/>
        </w:rPr>
        <w:t xml:space="preserve"> - one part per billion corresponds to one minute in 2,000 years, or a single penny in $10,000,000. </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i/>
        </w:rPr>
        <w:t>Picocuries per liter (</w:t>
      </w:r>
      <w:proofErr w:type="spellStart"/>
      <w:r>
        <w:rPr>
          <w:rFonts w:ascii="Times New Roman" w:hAnsi="Times New Roman"/>
          <w:i/>
        </w:rPr>
        <w:t>pCi</w:t>
      </w:r>
      <w:proofErr w:type="spellEnd"/>
      <w:r>
        <w:rPr>
          <w:rFonts w:ascii="Times New Roman" w:hAnsi="Times New Roman"/>
          <w:i/>
        </w:rPr>
        <w:t>/L)</w:t>
      </w:r>
      <w:r>
        <w:rPr>
          <w:rFonts w:ascii="Times New Roman" w:hAnsi="Times New Roman"/>
        </w:rPr>
        <w:t xml:space="preserve"> - picocuries per liter is a measure of the radioactivity in water.</w:t>
      </w:r>
    </w:p>
    <w:p w:rsidR="00652BA1" w:rsidRPr="00CC01B8"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sidRPr="00CC01B8">
        <w:rPr>
          <w:rFonts w:ascii="Times New Roman" w:hAnsi="Times New Roman"/>
          <w:i/>
        </w:rPr>
        <w:t>Micrograms per liter (</w:t>
      </w:r>
      <w:proofErr w:type="spellStart"/>
      <w:r w:rsidRPr="00CC01B8">
        <w:rPr>
          <w:rFonts w:ascii="Times New Roman" w:hAnsi="Times New Roman"/>
          <w:i/>
        </w:rPr>
        <w:t>ug</w:t>
      </w:r>
      <w:proofErr w:type="spellEnd"/>
      <w:r w:rsidRPr="00CC01B8">
        <w:rPr>
          <w:rFonts w:ascii="Times New Roman" w:hAnsi="Times New Roman"/>
          <w:i/>
        </w:rPr>
        <w:t>/L)</w:t>
      </w:r>
      <w:r>
        <w:rPr>
          <w:rFonts w:ascii="Times New Roman" w:hAnsi="Times New Roman"/>
        </w:rPr>
        <w:t xml:space="preserve"> – Number of micrograms of substance in one liter of water</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proofErr w:type="spellStart"/>
      <w:r>
        <w:rPr>
          <w:rFonts w:ascii="Times New Roman" w:hAnsi="Times New Roman"/>
          <w:i/>
        </w:rPr>
        <w:t>Millirems</w:t>
      </w:r>
      <w:proofErr w:type="spellEnd"/>
      <w:r>
        <w:rPr>
          <w:rFonts w:ascii="Times New Roman" w:hAnsi="Times New Roman"/>
          <w:i/>
        </w:rPr>
        <w:t xml:space="preserve"> per year (</w:t>
      </w:r>
      <w:proofErr w:type="spellStart"/>
      <w:r>
        <w:rPr>
          <w:rFonts w:ascii="Times New Roman" w:hAnsi="Times New Roman"/>
          <w:i/>
        </w:rPr>
        <w:t>mrem</w:t>
      </w:r>
      <w:proofErr w:type="spellEnd"/>
      <w:r>
        <w:rPr>
          <w:rFonts w:ascii="Times New Roman" w:hAnsi="Times New Roman"/>
          <w:i/>
        </w:rPr>
        <w:t>/</w:t>
      </w:r>
      <w:proofErr w:type="spellStart"/>
      <w:r>
        <w:rPr>
          <w:rFonts w:ascii="Times New Roman" w:hAnsi="Times New Roman"/>
          <w:i/>
        </w:rPr>
        <w:t>yr</w:t>
      </w:r>
      <w:proofErr w:type="spellEnd"/>
      <w:r>
        <w:rPr>
          <w:rFonts w:ascii="Times New Roman" w:hAnsi="Times New Roman"/>
          <w:i/>
        </w:rPr>
        <w:t>)</w:t>
      </w:r>
      <w:r>
        <w:rPr>
          <w:rFonts w:ascii="Times New Roman" w:hAnsi="Times New Roman"/>
        </w:rPr>
        <w:t xml:space="preserve"> - measure of radiation absorbed by the body.</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i/>
        </w:rPr>
        <w:t>Million Fibers per Liter (MFL)</w:t>
      </w:r>
      <w:r>
        <w:rPr>
          <w:rFonts w:ascii="Times New Roman" w:hAnsi="Times New Roman"/>
        </w:rPr>
        <w:t xml:space="preserve"> - million fibers per liter is a measure of the presence of asbestos fibers that are longer than 10 micrometers. </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r>
        <w:rPr>
          <w:rFonts w:ascii="Times New Roman" w:hAnsi="Times New Roman"/>
          <w:i/>
        </w:rPr>
        <w:t>Action Level</w:t>
      </w:r>
      <w:r>
        <w:rPr>
          <w:rFonts w:ascii="Times New Roman" w:hAnsi="Times New Roman"/>
        </w:rPr>
        <w:t xml:space="preserve"> - the concentration of a contaminant which, if exceeded, triggers treatment or other requirements which a water system must follow.</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i/>
        </w:rPr>
        <w:t>Treatment Technique (TT)</w:t>
      </w:r>
      <w:r>
        <w:rPr>
          <w:rFonts w:ascii="Times New Roman" w:hAnsi="Times New Roman"/>
        </w:rPr>
        <w:t xml:space="preserve"> - A treatment technique is a required process intended to reduce the level of a contaminant in drinking water.</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i/>
        </w:rPr>
        <w:t>Maximum Contaminant Level</w:t>
      </w:r>
      <w:r>
        <w:rPr>
          <w:rFonts w:ascii="Times New Roman" w:hAnsi="Times New Roman"/>
        </w:rPr>
        <w:t xml:space="preserve"> - The “Maximum Allowed” (</w:t>
      </w:r>
      <w:smartTag w:uri="urn:schemas-microsoft-com:office:smarttags" w:element="stockticker">
        <w:r>
          <w:rPr>
            <w:rFonts w:ascii="Times New Roman" w:hAnsi="Times New Roman"/>
          </w:rPr>
          <w:t>MCL</w:t>
        </w:r>
      </w:smartTag>
      <w:r>
        <w:rPr>
          <w:rFonts w:ascii="Times New Roman" w:hAnsi="Times New Roman"/>
        </w:rPr>
        <w:t>) is the highest level of a contaminant that is allowed in drinking water.  MCLs are set as close to the MCLGs as feasible using the best available treatment technology.</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i/>
        </w:rPr>
        <w:t>Maximum Contaminant Level Goal</w:t>
      </w:r>
      <w:r>
        <w:rPr>
          <w:rFonts w:ascii="Times New Roman" w:hAnsi="Times New Roman"/>
        </w:rPr>
        <w:t xml:space="preserve"> - (mandatory language) The “Goal”(MCLG) is the level of a contaminant in drinking water below which there is no known or expected risk to health.  MCLGs allow for a margin of safety.</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i/>
        </w:rPr>
        <w:t>Variances and Exemptions</w:t>
      </w:r>
      <w:r w:rsidRPr="00CC01B8">
        <w:rPr>
          <w:rFonts w:ascii="Times New Roman" w:hAnsi="Times New Roman"/>
        </w:rPr>
        <w:t>:</w:t>
      </w:r>
      <w:r>
        <w:rPr>
          <w:rFonts w:ascii="Times New Roman" w:hAnsi="Times New Roman"/>
        </w:rPr>
        <w:t xml:space="preserve">  State or EPA permission not to meet an </w:t>
      </w:r>
      <w:smartTag w:uri="urn:schemas-microsoft-com:office:smarttags" w:element="stockticker">
        <w:r>
          <w:rPr>
            <w:rFonts w:ascii="Times New Roman" w:hAnsi="Times New Roman"/>
          </w:rPr>
          <w:t>MCL</w:t>
        </w:r>
      </w:smartTag>
      <w:r>
        <w:rPr>
          <w:rFonts w:ascii="Times New Roman" w:hAnsi="Times New Roman"/>
        </w:rPr>
        <w:t xml:space="preserve"> or a treatment technique under certain conditions.</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i/>
        </w:rPr>
        <w:t>Maximum Residual Disinfection Level Goal(MRDLG)</w:t>
      </w:r>
      <w:r w:rsidRPr="00CC01B8">
        <w:rPr>
          <w:rFonts w:ascii="Times New Roman" w:hAnsi="Times New Roman"/>
        </w:rPr>
        <w:t>:</w:t>
      </w:r>
      <w:r>
        <w:rPr>
          <w:rFonts w:ascii="Times New Roman" w:hAnsi="Times New Roman"/>
        </w:rPr>
        <w:t xml:space="preserve">  The level of a drinking water disinfectant below which there is no known or expected risk to health.  MRDLGs do not reflect the benefits of the use of disinfectants to control microbial contaminants.</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i/>
        </w:rPr>
        <w:t>Maximum Residual Disinfectant Level</w:t>
      </w:r>
      <w:r>
        <w:rPr>
          <w:rFonts w:ascii="Times New Roman" w:hAnsi="Times New Roman"/>
        </w:rPr>
        <w:t xml:space="preserve"> (MRDL):  The highest level of a disinfectant allowed in drinking water.  There is convincing evidence that addition of a disinfectant is necessary for control of microbial contaminants.</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i/>
        </w:rPr>
        <w:t xml:space="preserve">Monitored Not Regulated (MNR):  </w:t>
      </w:r>
      <w:r>
        <w:rPr>
          <w:rFonts w:ascii="Times New Roman" w:hAnsi="Times New Roman"/>
        </w:rPr>
        <w:t>Contaminant is monitored for, but is not regulated.</w:t>
      </w:r>
    </w:p>
    <w:p w:rsidR="00652BA1" w:rsidRDefault="00652BA1" w:rsidP="004A7D7B">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r>
        <w:rPr>
          <w:rFonts w:ascii="Times New Roman" w:hAnsi="Times New Roman"/>
          <w:i/>
        </w:rPr>
        <w:t>Maximum Permissible Level (MPL):</w:t>
      </w:r>
      <w:r>
        <w:rPr>
          <w:rFonts w:ascii="Times New Roman" w:hAnsi="Times New Roman"/>
        </w:rPr>
        <w:t xml:space="preserve">  State assigned maximum permissible level of a contaminant.</w:t>
      </w:r>
    </w:p>
    <w:p w:rsidR="00652BA1" w:rsidRDefault="00652BA1"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1525BC" w:rsidRDefault="001525BC"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rPr>
      </w:pPr>
    </w:p>
    <w:p w:rsidR="00314511" w:rsidRDefault="00314511"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Times New Roman" w:hAnsi="Times New Roman"/>
          <w:b/>
          <w:sz w:val="24"/>
          <w:szCs w:val="24"/>
        </w:rPr>
      </w:pPr>
    </w:p>
    <w:p w:rsidR="00652BA1" w:rsidRPr="00F6124C" w:rsidRDefault="00652BA1"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Times New Roman" w:hAnsi="Times New Roman"/>
          <w:b/>
          <w:sz w:val="24"/>
          <w:szCs w:val="24"/>
        </w:rPr>
      </w:pPr>
      <w:r w:rsidRPr="00F6124C">
        <w:rPr>
          <w:rFonts w:ascii="Times New Roman" w:hAnsi="Times New Roman"/>
          <w:b/>
          <w:sz w:val="24"/>
          <w:szCs w:val="24"/>
        </w:rPr>
        <w:t>Water Quality Table</w:t>
      </w:r>
    </w:p>
    <w:p w:rsidR="00652BA1" w:rsidRDefault="00652BA1"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rPr>
      </w:pPr>
    </w:p>
    <w:p w:rsidR="00652BA1" w:rsidRDefault="00652BA1"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ahoma" w:hAnsi="Tahoma"/>
        </w:rPr>
      </w:pPr>
      <w:smartTag w:uri="urn:schemas-microsoft-com:office:smarttags" w:element="place">
        <w:smartTag w:uri="urn:schemas-microsoft-com:office:smarttags" w:element="PlaceType">
          <w:r>
            <w:rPr>
              <w:rFonts w:ascii="Times New Roman" w:hAnsi="Times New Roman"/>
            </w:rPr>
            <w:t>Village</w:t>
          </w:r>
        </w:smartTag>
        <w:r>
          <w:rPr>
            <w:rFonts w:ascii="Times New Roman" w:hAnsi="Times New Roman"/>
          </w:rPr>
          <w:t xml:space="preserve"> of </w:t>
        </w:r>
        <w:smartTag w:uri="urn:schemas-microsoft-com:office:smarttags" w:element="PlaceName">
          <w:r>
            <w:rPr>
              <w:rFonts w:ascii="Times New Roman" w:hAnsi="Times New Roman"/>
            </w:rPr>
            <w:t>Dora</w:t>
          </w:r>
        </w:smartTag>
      </w:smartTag>
      <w:r>
        <w:rPr>
          <w:rFonts w:ascii="Times New Roman" w:hAnsi="Times New Roman"/>
        </w:rPr>
        <w:t xml:space="preserve"> routinely monitors for contaminants in your drinking water according to Federal and State laws. This table shows the results of our monitoring for the period of January 1</w:t>
      </w:r>
      <w:r>
        <w:rPr>
          <w:rFonts w:ascii="Times New Roman" w:hAnsi="Times New Roman"/>
          <w:vertAlign w:val="superscript"/>
        </w:rPr>
        <w:t>st</w:t>
      </w:r>
      <w:r>
        <w:rPr>
          <w:rFonts w:ascii="Times New Roman" w:hAnsi="Times New Roman"/>
        </w:rPr>
        <w:t xml:space="preserve"> to December 31</w:t>
      </w:r>
      <w:r>
        <w:rPr>
          <w:rFonts w:ascii="Times New Roman" w:hAnsi="Times New Roman"/>
          <w:vertAlign w:val="superscript"/>
        </w:rPr>
        <w:t>st</w:t>
      </w:r>
      <w:r>
        <w:rPr>
          <w:rFonts w:ascii="Times New Roman" w:hAnsi="Times New Roman"/>
        </w:rPr>
        <w:t>, 20</w:t>
      </w:r>
      <w:r w:rsidR="00EF124B">
        <w:rPr>
          <w:rFonts w:ascii="Times New Roman" w:hAnsi="Times New Roman"/>
        </w:rPr>
        <w:t>1</w:t>
      </w:r>
      <w:r w:rsidR="000A61B6">
        <w:rPr>
          <w:rFonts w:ascii="Times New Roman" w:hAnsi="Times New Roman"/>
        </w:rPr>
        <w:t>4</w:t>
      </w:r>
      <w:r w:rsidR="00314511">
        <w:rPr>
          <w:rFonts w:ascii="Times New Roman" w:hAnsi="Times New Roman"/>
        </w:rPr>
        <w:t xml:space="preserve">.  The U.S. EPA </w:t>
      </w:r>
      <w:r w:rsidR="001A00E4">
        <w:rPr>
          <w:rFonts w:ascii="Times New Roman" w:hAnsi="Times New Roman"/>
        </w:rPr>
        <w:t xml:space="preserve">and </w:t>
      </w:r>
      <w:r w:rsidR="00314511">
        <w:rPr>
          <w:rFonts w:ascii="Times New Roman" w:hAnsi="Times New Roman"/>
        </w:rPr>
        <w:t>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w:t>
      </w: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892"/>
        <w:gridCol w:w="1477"/>
        <w:gridCol w:w="986"/>
        <w:gridCol w:w="793"/>
        <w:gridCol w:w="885"/>
        <w:gridCol w:w="3309"/>
      </w:tblGrid>
      <w:tr w:rsidR="005E6A4D">
        <w:tc>
          <w:tcPr>
            <w:tcW w:w="10568" w:type="dxa"/>
            <w:gridSpan w:val="7"/>
          </w:tcPr>
          <w:p w:rsidR="005E6A4D" w:rsidRDefault="005E6A4D" w:rsidP="00652BA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ahoma" w:hAnsi="Tahoma"/>
                <w:sz w:val="16"/>
                <w:szCs w:val="18"/>
              </w:rPr>
            </w:pPr>
          </w:p>
        </w:tc>
      </w:tr>
      <w:tr w:rsidR="005E6A4D">
        <w:trPr>
          <w:trHeight w:val="403"/>
        </w:trPr>
        <w:tc>
          <w:tcPr>
            <w:tcW w:w="10568" w:type="dxa"/>
            <w:gridSpan w:val="7"/>
          </w:tcPr>
          <w:p w:rsidR="005E6A4D" w:rsidRDefault="005E6A4D">
            <w:pPr>
              <w:jc w:val="center"/>
              <w:rPr>
                <w:rFonts w:ascii="Tahoma" w:hAnsi="Tahoma"/>
                <w:sz w:val="16"/>
              </w:rPr>
            </w:pPr>
            <w:r>
              <w:rPr>
                <w:rFonts w:ascii="Tahoma" w:hAnsi="Tahoma"/>
                <w:b/>
                <w:sz w:val="16"/>
              </w:rPr>
              <w:t>TEST RESULTS</w:t>
            </w:r>
          </w:p>
        </w:tc>
      </w:tr>
      <w:tr w:rsidR="005E6A4D">
        <w:trPr>
          <w:trHeight w:val="403"/>
        </w:trPr>
        <w:tc>
          <w:tcPr>
            <w:tcW w:w="2226" w:type="dxa"/>
          </w:tcPr>
          <w:p w:rsidR="005E6A4D" w:rsidRDefault="005E6A4D">
            <w:pPr>
              <w:rPr>
                <w:rFonts w:ascii="Tahoma" w:hAnsi="Tahoma"/>
                <w:sz w:val="16"/>
              </w:rPr>
            </w:pPr>
            <w:r>
              <w:rPr>
                <w:rFonts w:ascii="Tahoma" w:hAnsi="Tahoma"/>
                <w:sz w:val="16"/>
              </w:rPr>
              <w:t>Contaminant</w:t>
            </w:r>
          </w:p>
          <w:p w:rsidR="005E6A4D" w:rsidRDefault="005E6A4D">
            <w:pPr>
              <w:rPr>
                <w:rFonts w:ascii="Tahoma" w:hAnsi="Tahoma"/>
                <w:sz w:val="16"/>
              </w:rPr>
            </w:pPr>
            <w:r>
              <w:rPr>
                <w:rFonts w:ascii="Tahoma" w:hAnsi="Tahoma"/>
                <w:sz w:val="16"/>
              </w:rPr>
              <w:t>(Unit Measurement)</w:t>
            </w:r>
          </w:p>
        </w:tc>
        <w:tc>
          <w:tcPr>
            <w:tcW w:w="892" w:type="dxa"/>
          </w:tcPr>
          <w:p w:rsidR="005E6A4D" w:rsidRDefault="005E6A4D">
            <w:pPr>
              <w:jc w:val="center"/>
              <w:rPr>
                <w:rFonts w:ascii="Tahoma" w:hAnsi="Tahoma"/>
                <w:sz w:val="16"/>
              </w:rPr>
            </w:pPr>
            <w:r>
              <w:rPr>
                <w:rFonts w:ascii="Tahoma" w:hAnsi="Tahoma"/>
                <w:sz w:val="16"/>
              </w:rPr>
              <w:t>Violation</w:t>
            </w:r>
          </w:p>
          <w:p w:rsidR="005E6A4D" w:rsidRDefault="005E6A4D">
            <w:pPr>
              <w:jc w:val="center"/>
              <w:rPr>
                <w:rFonts w:ascii="Tahoma" w:hAnsi="Tahoma"/>
                <w:sz w:val="16"/>
              </w:rPr>
            </w:pPr>
            <w:r>
              <w:rPr>
                <w:rFonts w:ascii="Tahoma" w:hAnsi="Tahoma"/>
                <w:sz w:val="16"/>
              </w:rPr>
              <w:t>Y/N</w:t>
            </w:r>
          </w:p>
        </w:tc>
        <w:tc>
          <w:tcPr>
            <w:tcW w:w="1477" w:type="dxa"/>
          </w:tcPr>
          <w:p w:rsidR="005E6A4D" w:rsidRDefault="005E6A4D">
            <w:pPr>
              <w:jc w:val="center"/>
              <w:rPr>
                <w:rFonts w:ascii="Tahoma" w:hAnsi="Tahoma"/>
                <w:sz w:val="16"/>
              </w:rPr>
            </w:pPr>
            <w:r>
              <w:rPr>
                <w:rFonts w:ascii="Tahoma" w:hAnsi="Tahoma"/>
                <w:sz w:val="16"/>
              </w:rPr>
              <w:t xml:space="preserve">Level </w:t>
            </w:r>
          </w:p>
          <w:p w:rsidR="005E6A4D" w:rsidRDefault="005E6A4D">
            <w:pPr>
              <w:jc w:val="center"/>
              <w:rPr>
                <w:rFonts w:ascii="Tahoma" w:hAnsi="Tahoma"/>
                <w:sz w:val="16"/>
              </w:rPr>
            </w:pPr>
            <w:r>
              <w:rPr>
                <w:rFonts w:ascii="Tahoma" w:hAnsi="Tahoma"/>
                <w:sz w:val="16"/>
              </w:rPr>
              <w:t>Detected</w:t>
            </w:r>
          </w:p>
        </w:tc>
        <w:tc>
          <w:tcPr>
            <w:tcW w:w="986" w:type="dxa"/>
          </w:tcPr>
          <w:p w:rsidR="005E6A4D" w:rsidRDefault="005E6A4D">
            <w:pPr>
              <w:jc w:val="center"/>
              <w:rPr>
                <w:rFonts w:ascii="Tahoma" w:hAnsi="Tahoma"/>
                <w:sz w:val="16"/>
              </w:rPr>
            </w:pPr>
            <w:r>
              <w:rPr>
                <w:rFonts w:ascii="Tahoma" w:hAnsi="Tahoma"/>
                <w:sz w:val="16"/>
              </w:rPr>
              <w:t>Date</w:t>
            </w:r>
          </w:p>
          <w:p w:rsidR="005E6A4D" w:rsidRDefault="005E6A4D">
            <w:pPr>
              <w:jc w:val="center"/>
              <w:rPr>
                <w:rFonts w:ascii="Tahoma" w:hAnsi="Tahoma"/>
                <w:sz w:val="16"/>
              </w:rPr>
            </w:pPr>
            <w:r>
              <w:rPr>
                <w:rFonts w:ascii="Tahoma" w:hAnsi="Tahoma"/>
                <w:sz w:val="16"/>
              </w:rPr>
              <w:t>Tested</w:t>
            </w:r>
          </w:p>
        </w:tc>
        <w:tc>
          <w:tcPr>
            <w:tcW w:w="793" w:type="dxa"/>
          </w:tcPr>
          <w:p w:rsidR="005E6A4D" w:rsidRDefault="005E6A4D">
            <w:pPr>
              <w:jc w:val="center"/>
              <w:rPr>
                <w:rFonts w:ascii="Tahoma" w:hAnsi="Tahoma"/>
                <w:sz w:val="16"/>
              </w:rPr>
            </w:pPr>
          </w:p>
          <w:p w:rsidR="005E6A4D" w:rsidRDefault="005E6A4D">
            <w:pPr>
              <w:pStyle w:val="Heading7"/>
              <w:rPr>
                <w:rFonts w:ascii="Tahoma" w:hAnsi="Tahoma"/>
                <w:sz w:val="16"/>
              </w:rPr>
            </w:pPr>
            <w:r>
              <w:rPr>
                <w:rFonts w:ascii="Tahoma" w:hAnsi="Tahoma"/>
                <w:sz w:val="16"/>
              </w:rPr>
              <w:t>MCLG</w:t>
            </w:r>
          </w:p>
        </w:tc>
        <w:tc>
          <w:tcPr>
            <w:tcW w:w="885" w:type="dxa"/>
          </w:tcPr>
          <w:p w:rsidR="005E6A4D" w:rsidRDefault="005E6A4D">
            <w:pPr>
              <w:jc w:val="center"/>
              <w:rPr>
                <w:rFonts w:ascii="Tahoma" w:hAnsi="Tahoma"/>
                <w:sz w:val="16"/>
              </w:rPr>
            </w:pPr>
          </w:p>
          <w:p w:rsidR="005E6A4D" w:rsidRDefault="005E6A4D">
            <w:pPr>
              <w:jc w:val="center"/>
              <w:rPr>
                <w:rFonts w:ascii="Tahoma" w:hAnsi="Tahoma"/>
                <w:sz w:val="16"/>
              </w:rPr>
            </w:pPr>
            <w:r>
              <w:rPr>
                <w:rFonts w:ascii="Tahoma" w:hAnsi="Tahoma"/>
                <w:sz w:val="16"/>
              </w:rPr>
              <w:t>MCL</w:t>
            </w:r>
          </w:p>
        </w:tc>
        <w:tc>
          <w:tcPr>
            <w:tcW w:w="3309" w:type="dxa"/>
          </w:tcPr>
          <w:p w:rsidR="005E6A4D" w:rsidRDefault="005E6A4D">
            <w:pPr>
              <w:rPr>
                <w:rFonts w:ascii="Tahoma" w:hAnsi="Tahoma"/>
                <w:sz w:val="16"/>
              </w:rPr>
            </w:pPr>
            <w:r>
              <w:rPr>
                <w:rFonts w:ascii="Tahoma" w:hAnsi="Tahoma"/>
                <w:sz w:val="16"/>
              </w:rPr>
              <w:t>Likely Source of Contamination</w:t>
            </w:r>
          </w:p>
        </w:tc>
      </w:tr>
      <w:tr w:rsidR="005E6A4D">
        <w:trPr>
          <w:trHeight w:val="403"/>
        </w:trPr>
        <w:tc>
          <w:tcPr>
            <w:tcW w:w="10568" w:type="dxa"/>
            <w:gridSpan w:val="7"/>
          </w:tcPr>
          <w:p w:rsidR="005E6A4D" w:rsidRDefault="005E6A4D">
            <w:pPr>
              <w:rPr>
                <w:rFonts w:ascii="Tahoma" w:hAnsi="Tahoma"/>
                <w:sz w:val="16"/>
              </w:rPr>
            </w:pPr>
            <w:r>
              <w:rPr>
                <w:rFonts w:ascii="Tahoma" w:hAnsi="Tahoma"/>
                <w:b/>
                <w:sz w:val="16"/>
              </w:rPr>
              <w:t>Microbiological Contaminants</w:t>
            </w:r>
          </w:p>
        </w:tc>
      </w:tr>
      <w:tr w:rsidR="005E6A4D">
        <w:trPr>
          <w:trHeight w:val="403"/>
        </w:trPr>
        <w:tc>
          <w:tcPr>
            <w:tcW w:w="2226" w:type="dxa"/>
          </w:tcPr>
          <w:p w:rsidR="005E6A4D" w:rsidRDefault="005E6A4D">
            <w:pPr>
              <w:rPr>
                <w:rFonts w:ascii="Tahoma" w:hAnsi="Tahoma"/>
                <w:sz w:val="16"/>
              </w:rPr>
            </w:pPr>
            <w:r>
              <w:rPr>
                <w:rFonts w:ascii="Tahoma" w:hAnsi="Tahoma"/>
                <w:sz w:val="16"/>
              </w:rPr>
              <w:t xml:space="preserve">1. Total Coliform Bacteria                                    </w:t>
            </w:r>
          </w:p>
        </w:tc>
        <w:tc>
          <w:tcPr>
            <w:tcW w:w="892" w:type="dxa"/>
          </w:tcPr>
          <w:p w:rsidR="00083F37" w:rsidRDefault="0041262E">
            <w:pPr>
              <w:rPr>
                <w:rFonts w:ascii="Tahoma" w:hAnsi="Tahoma"/>
                <w:sz w:val="16"/>
              </w:rPr>
            </w:pPr>
            <w:r>
              <w:rPr>
                <w:rFonts w:ascii="Tahoma" w:hAnsi="Tahoma"/>
                <w:sz w:val="16"/>
              </w:rPr>
              <w:t>N</w:t>
            </w:r>
          </w:p>
        </w:tc>
        <w:tc>
          <w:tcPr>
            <w:tcW w:w="1477" w:type="dxa"/>
          </w:tcPr>
          <w:p w:rsidR="00083F37" w:rsidRDefault="00652BA1">
            <w:pPr>
              <w:rPr>
                <w:rFonts w:ascii="Tahoma" w:hAnsi="Tahoma"/>
                <w:sz w:val="16"/>
              </w:rPr>
            </w:pPr>
            <w:r>
              <w:rPr>
                <w:rFonts w:ascii="Tahoma" w:hAnsi="Tahoma"/>
                <w:sz w:val="16"/>
              </w:rPr>
              <w:t>0</w:t>
            </w:r>
          </w:p>
          <w:p w:rsidR="00083F37" w:rsidRDefault="00083F37">
            <w:pPr>
              <w:rPr>
                <w:rFonts w:ascii="Tahoma" w:hAnsi="Tahoma"/>
                <w:sz w:val="16"/>
              </w:rPr>
            </w:pPr>
          </w:p>
          <w:p w:rsidR="00083F37" w:rsidRDefault="00083F37">
            <w:pPr>
              <w:rPr>
                <w:rFonts w:ascii="Tahoma" w:hAnsi="Tahoma"/>
                <w:sz w:val="16"/>
              </w:rPr>
            </w:pPr>
          </w:p>
        </w:tc>
        <w:tc>
          <w:tcPr>
            <w:tcW w:w="986" w:type="dxa"/>
          </w:tcPr>
          <w:p w:rsidR="00B03DAE" w:rsidRDefault="00EF124B">
            <w:pPr>
              <w:rPr>
                <w:rFonts w:ascii="Tahoma" w:hAnsi="Tahoma"/>
                <w:sz w:val="16"/>
              </w:rPr>
            </w:pPr>
            <w:r>
              <w:rPr>
                <w:rFonts w:ascii="Tahoma" w:hAnsi="Tahoma"/>
                <w:sz w:val="16"/>
              </w:rPr>
              <w:t>1/1</w:t>
            </w:r>
            <w:r w:rsidR="0081587A">
              <w:rPr>
                <w:rFonts w:ascii="Tahoma" w:hAnsi="Tahoma"/>
                <w:sz w:val="16"/>
              </w:rPr>
              <w:t>4</w:t>
            </w:r>
            <w:r w:rsidR="00B03DAE">
              <w:rPr>
                <w:rFonts w:ascii="Tahoma" w:hAnsi="Tahoma"/>
                <w:sz w:val="16"/>
              </w:rPr>
              <w:t>-</w:t>
            </w:r>
            <w:r w:rsidR="000A61B6">
              <w:rPr>
                <w:rFonts w:ascii="Tahoma" w:hAnsi="Tahoma"/>
                <w:sz w:val="16"/>
              </w:rPr>
              <w:t>2/14</w:t>
            </w:r>
          </w:p>
          <w:p w:rsidR="00083F37" w:rsidRDefault="000A61B6">
            <w:pPr>
              <w:rPr>
                <w:rFonts w:ascii="Tahoma" w:hAnsi="Tahoma"/>
                <w:sz w:val="16"/>
              </w:rPr>
            </w:pPr>
            <w:r>
              <w:rPr>
                <w:rFonts w:ascii="Tahoma" w:hAnsi="Tahoma"/>
                <w:sz w:val="16"/>
              </w:rPr>
              <w:t>4/14-12/14</w:t>
            </w:r>
          </w:p>
          <w:p w:rsidR="005E6A4D" w:rsidRDefault="005E6A4D">
            <w:pPr>
              <w:rPr>
                <w:rFonts w:ascii="Tahoma" w:hAnsi="Tahoma"/>
                <w:sz w:val="16"/>
              </w:rPr>
            </w:pPr>
          </w:p>
        </w:tc>
        <w:tc>
          <w:tcPr>
            <w:tcW w:w="793" w:type="dxa"/>
          </w:tcPr>
          <w:p w:rsidR="00083F37" w:rsidRDefault="00B03DAE">
            <w:pPr>
              <w:jc w:val="right"/>
              <w:rPr>
                <w:rFonts w:ascii="Tahoma" w:hAnsi="Tahoma"/>
                <w:sz w:val="16"/>
              </w:rPr>
            </w:pPr>
            <w:r>
              <w:rPr>
                <w:rFonts w:ascii="Tahoma" w:hAnsi="Tahoma"/>
                <w:sz w:val="16"/>
              </w:rPr>
              <w:t>0</w:t>
            </w:r>
          </w:p>
        </w:tc>
        <w:tc>
          <w:tcPr>
            <w:tcW w:w="885" w:type="dxa"/>
          </w:tcPr>
          <w:p w:rsidR="005E6A4D" w:rsidRPr="00B03DAE" w:rsidRDefault="0041262E" w:rsidP="00B03DAE">
            <w:pPr>
              <w:rPr>
                <w:rFonts w:ascii="Tahoma" w:hAnsi="Tahoma" w:cs="Tahoma"/>
                <w:sz w:val="16"/>
                <w:szCs w:val="16"/>
              </w:rPr>
            </w:pPr>
            <w:r>
              <w:rPr>
                <w:rFonts w:ascii="Tahoma" w:hAnsi="Tahoma" w:cs="Tahoma"/>
                <w:sz w:val="16"/>
                <w:szCs w:val="16"/>
              </w:rPr>
              <w:t>1</w:t>
            </w:r>
          </w:p>
        </w:tc>
        <w:tc>
          <w:tcPr>
            <w:tcW w:w="3309" w:type="dxa"/>
          </w:tcPr>
          <w:p w:rsidR="005E6A4D" w:rsidRDefault="005E6A4D">
            <w:pPr>
              <w:rPr>
                <w:rFonts w:ascii="Tahoma" w:hAnsi="Tahoma"/>
                <w:sz w:val="16"/>
              </w:rPr>
            </w:pPr>
            <w:r>
              <w:rPr>
                <w:rFonts w:ascii="Tahoma" w:hAnsi="Tahoma"/>
                <w:sz w:val="16"/>
              </w:rPr>
              <w:t>Naturally present in the environment</w:t>
            </w:r>
          </w:p>
        </w:tc>
      </w:tr>
      <w:tr w:rsidR="005E6A4D">
        <w:trPr>
          <w:trHeight w:val="403"/>
        </w:trPr>
        <w:tc>
          <w:tcPr>
            <w:tcW w:w="2226" w:type="dxa"/>
          </w:tcPr>
          <w:p w:rsidR="005E6A4D" w:rsidRDefault="005E6A4D">
            <w:pPr>
              <w:ind w:left="170" w:hanging="170"/>
              <w:rPr>
                <w:rFonts w:ascii="Tahoma" w:hAnsi="Tahoma"/>
                <w:sz w:val="16"/>
              </w:rPr>
            </w:pPr>
            <w:r>
              <w:rPr>
                <w:rFonts w:ascii="Tahoma" w:hAnsi="Tahoma"/>
                <w:sz w:val="16"/>
              </w:rPr>
              <w:t>2. Fecal coliform and</w:t>
            </w:r>
            <w:r>
              <w:rPr>
                <w:rFonts w:ascii="Tahoma" w:hAnsi="Tahoma"/>
                <w:i/>
                <w:sz w:val="16"/>
              </w:rPr>
              <w:t xml:space="preserve">             E.coli</w:t>
            </w:r>
          </w:p>
        </w:tc>
        <w:tc>
          <w:tcPr>
            <w:tcW w:w="892" w:type="dxa"/>
          </w:tcPr>
          <w:p w:rsidR="005E6A4D" w:rsidRDefault="005E6A4D">
            <w:pPr>
              <w:rPr>
                <w:rFonts w:ascii="Tahoma" w:hAnsi="Tahoma"/>
                <w:sz w:val="16"/>
              </w:rPr>
            </w:pPr>
            <w:r>
              <w:rPr>
                <w:rFonts w:ascii="Tahoma" w:hAnsi="Tahoma"/>
                <w:sz w:val="16"/>
              </w:rPr>
              <w:t>N</w:t>
            </w:r>
          </w:p>
        </w:tc>
        <w:tc>
          <w:tcPr>
            <w:tcW w:w="1477" w:type="dxa"/>
          </w:tcPr>
          <w:p w:rsidR="005E6A4D" w:rsidRDefault="005E6A4D">
            <w:pPr>
              <w:rPr>
                <w:rFonts w:ascii="Tahoma" w:hAnsi="Tahoma"/>
                <w:sz w:val="16"/>
              </w:rPr>
            </w:pPr>
            <w:r>
              <w:rPr>
                <w:rFonts w:ascii="Tahoma" w:hAnsi="Tahoma"/>
                <w:sz w:val="16"/>
              </w:rPr>
              <w:t>0</w:t>
            </w:r>
          </w:p>
        </w:tc>
        <w:tc>
          <w:tcPr>
            <w:tcW w:w="986" w:type="dxa"/>
          </w:tcPr>
          <w:p w:rsidR="005E6A4D" w:rsidRDefault="00C12D50">
            <w:pPr>
              <w:rPr>
                <w:rFonts w:ascii="Tahoma" w:hAnsi="Tahoma"/>
                <w:sz w:val="16"/>
              </w:rPr>
            </w:pPr>
            <w:r>
              <w:rPr>
                <w:rFonts w:ascii="Tahoma" w:hAnsi="Tahoma"/>
                <w:sz w:val="16"/>
              </w:rPr>
              <w:t>1/</w:t>
            </w:r>
            <w:r w:rsidR="0081587A">
              <w:rPr>
                <w:rFonts w:ascii="Tahoma" w:hAnsi="Tahoma"/>
                <w:sz w:val="16"/>
              </w:rPr>
              <w:t>14</w:t>
            </w:r>
            <w:r w:rsidR="0041262E">
              <w:rPr>
                <w:rFonts w:ascii="Tahoma" w:hAnsi="Tahoma"/>
                <w:sz w:val="16"/>
              </w:rPr>
              <w:t xml:space="preserve"> </w:t>
            </w:r>
            <w:r w:rsidR="005E6A4D">
              <w:rPr>
                <w:rFonts w:ascii="Tahoma" w:hAnsi="Tahoma"/>
                <w:sz w:val="16"/>
              </w:rPr>
              <w:t>–</w:t>
            </w:r>
            <w:r w:rsidR="001A00E4">
              <w:rPr>
                <w:rFonts w:ascii="Tahoma" w:hAnsi="Tahoma"/>
                <w:sz w:val="16"/>
              </w:rPr>
              <w:t xml:space="preserve"> 2/14</w:t>
            </w:r>
          </w:p>
          <w:p w:rsidR="005E6A4D" w:rsidRDefault="001A00E4" w:rsidP="0041262E">
            <w:pPr>
              <w:rPr>
                <w:rFonts w:ascii="Tahoma" w:hAnsi="Tahoma"/>
                <w:sz w:val="16"/>
              </w:rPr>
            </w:pPr>
            <w:r>
              <w:rPr>
                <w:rFonts w:ascii="Tahoma" w:hAnsi="Tahoma"/>
                <w:sz w:val="16"/>
              </w:rPr>
              <w:t xml:space="preserve">4/14 - </w:t>
            </w:r>
            <w:r w:rsidR="00083F37">
              <w:rPr>
                <w:rFonts w:ascii="Tahoma" w:hAnsi="Tahoma"/>
                <w:sz w:val="16"/>
              </w:rPr>
              <w:t>12/</w:t>
            </w:r>
            <w:r w:rsidR="0041262E">
              <w:rPr>
                <w:rFonts w:ascii="Tahoma" w:hAnsi="Tahoma"/>
                <w:sz w:val="16"/>
              </w:rPr>
              <w:t>1</w:t>
            </w:r>
            <w:r w:rsidR="0081587A">
              <w:rPr>
                <w:rFonts w:ascii="Tahoma" w:hAnsi="Tahoma"/>
                <w:sz w:val="16"/>
              </w:rPr>
              <w:t>4</w:t>
            </w:r>
          </w:p>
        </w:tc>
        <w:tc>
          <w:tcPr>
            <w:tcW w:w="793" w:type="dxa"/>
          </w:tcPr>
          <w:p w:rsidR="005E6A4D" w:rsidRDefault="005E6A4D">
            <w:pPr>
              <w:jc w:val="right"/>
              <w:rPr>
                <w:rFonts w:ascii="Tahoma" w:hAnsi="Tahoma"/>
                <w:sz w:val="16"/>
              </w:rPr>
            </w:pPr>
            <w:r>
              <w:rPr>
                <w:rFonts w:ascii="Tahoma" w:hAnsi="Tahoma"/>
                <w:sz w:val="16"/>
              </w:rPr>
              <w:t>0</w:t>
            </w:r>
          </w:p>
        </w:tc>
        <w:tc>
          <w:tcPr>
            <w:tcW w:w="885" w:type="dxa"/>
          </w:tcPr>
          <w:p w:rsidR="005E6A4D" w:rsidRPr="00B03DAE" w:rsidRDefault="0041262E" w:rsidP="00B03DAE">
            <w:pPr>
              <w:rPr>
                <w:rFonts w:ascii="Times New Roman" w:hAnsi="Times New Roman"/>
                <w:sz w:val="16"/>
              </w:rPr>
            </w:pPr>
            <w:r>
              <w:rPr>
                <w:rFonts w:ascii="Times New Roman" w:hAnsi="Times New Roman"/>
                <w:sz w:val="16"/>
              </w:rPr>
              <w:t>1</w:t>
            </w:r>
          </w:p>
        </w:tc>
        <w:tc>
          <w:tcPr>
            <w:tcW w:w="3309" w:type="dxa"/>
          </w:tcPr>
          <w:p w:rsidR="005E6A4D" w:rsidRDefault="005E6A4D" w:rsidP="00314511">
            <w:pPr>
              <w:rPr>
                <w:rFonts w:ascii="Tahoma" w:hAnsi="Tahoma"/>
                <w:sz w:val="16"/>
              </w:rPr>
            </w:pPr>
            <w:r>
              <w:rPr>
                <w:rFonts w:ascii="Tahoma" w:hAnsi="Tahoma"/>
                <w:sz w:val="16"/>
              </w:rPr>
              <w:t xml:space="preserve">Human and animal fecal waste.  </w:t>
            </w:r>
          </w:p>
        </w:tc>
      </w:tr>
      <w:tr w:rsidR="005E6A4D">
        <w:trPr>
          <w:trHeight w:val="403"/>
        </w:trPr>
        <w:tc>
          <w:tcPr>
            <w:tcW w:w="10568" w:type="dxa"/>
            <w:gridSpan w:val="7"/>
          </w:tcPr>
          <w:p w:rsidR="005E6A4D" w:rsidRDefault="005E6A4D">
            <w:pPr>
              <w:rPr>
                <w:rFonts w:ascii="Tahoma" w:hAnsi="Tahoma"/>
                <w:sz w:val="16"/>
              </w:rPr>
            </w:pPr>
            <w:r>
              <w:rPr>
                <w:rFonts w:ascii="Tahoma" w:hAnsi="Tahoma"/>
                <w:b/>
                <w:sz w:val="16"/>
              </w:rPr>
              <w:t>Radioactive Contaminants</w:t>
            </w:r>
          </w:p>
        </w:tc>
      </w:tr>
      <w:tr w:rsidR="001A00E4">
        <w:trPr>
          <w:trHeight w:val="403"/>
        </w:trPr>
        <w:tc>
          <w:tcPr>
            <w:tcW w:w="2226" w:type="dxa"/>
          </w:tcPr>
          <w:p w:rsidR="001A00E4" w:rsidRDefault="001A00E4">
            <w:pPr>
              <w:ind w:left="170" w:hanging="170"/>
              <w:rPr>
                <w:rFonts w:ascii="Tahoma" w:hAnsi="Tahoma"/>
                <w:sz w:val="16"/>
              </w:rPr>
            </w:pPr>
            <w:r>
              <w:rPr>
                <w:rFonts w:ascii="Tahoma" w:hAnsi="Tahoma"/>
                <w:sz w:val="16"/>
              </w:rPr>
              <w:t>Alpha particles (</w:t>
            </w:r>
            <w:proofErr w:type="spellStart"/>
            <w:r>
              <w:rPr>
                <w:rFonts w:ascii="Tahoma" w:hAnsi="Tahoma"/>
                <w:sz w:val="16"/>
              </w:rPr>
              <w:t>pCi</w:t>
            </w:r>
            <w:proofErr w:type="spellEnd"/>
            <w:r>
              <w:rPr>
                <w:rFonts w:ascii="Tahoma" w:hAnsi="Tahoma"/>
                <w:sz w:val="16"/>
              </w:rPr>
              <w:t>/L)</w:t>
            </w:r>
          </w:p>
        </w:tc>
        <w:tc>
          <w:tcPr>
            <w:tcW w:w="892" w:type="dxa"/>
          </w:tcPr>
          <w:p w:rsidR="001A00E4" w:rsidRDefault="001A00E4">
            <w:pPr>
              <w:rPr>
                <w:rFonts w:ascii="Tahoma" w:hAnsi="Tahoma"/>
                <w:sz w:val="16"/>
              </w:rPr>
            </w:pPr>
            <w:r>
              <w:rPr>
                <w:rFonts w:ascii="Tahoma" w:hAnsi="Tahoma"/>
                <w:sz w:val="16"/>
              </w:rPr>
              <w:t>N</w:t>
            </w:r>
          </w:p>
        </w:tc>
        <w:tc>
          <w:tcPr>
            <w:tcW w:w="1477" w:type="dxa"/>
          </w:tcPr>
          <w:p w:rsidR="001A00E4" w:rsidRDefault="001A00E4">
            <w:pPr>
              <w:rPr>
                <w:rFonts w:ascii="Tahoma" w:hAnsi="Tahoma"/>
                <w:sz w:val="16"/>
              </w:rPr>
            </w:pPr>
            <w:r>
              <w:rPr>
                <w:rFonts w:ascii="Tahoma" w:hAnsi="Tahoma"/>
                <w:sz w:val="16"/>
              </w:rPr>
              <w:t>4.4</w:t>
            </w:r>
          </w:p>
        </w:tc>
        <w:tc>
          <w:tcPr>
            <w:tcW w:w="986" w:type="dxa"/>
          </w:tcPr>
          <w:p w:rsidR="001A00E4" w:rsidRDefault="001A00E4">
            <w:pPr>
              <w:rPr>
                <w:rFonts w:ascii="Tahoma" w:hAnsi="Tahoma"/>
                <w:sz w:val="16"/>
              </w:rPr>
            </w:pPr>
            <w:r>
              <w:rPr>
                <w:rFonts w:ascii="Tahoma" w:hAnsi="Tahoma"/>
                <w:sz w:val="16"/>
              </w:rPr>
              <w:t>2/23/12</w:t>
            </w:r>
          </w:p>
        </w:tc>
        <w:tc>
          <w:tcPr>
            <w:tcW w:w="793" w:type="dxa"/>
          </w:tcPr>
          <w:p w:rsidR="001A00E4" w:rsidRDefault="001A00E4">
            <w:pPr>
              <w:jc w:val="right"/>
              <w:rPr>
                <w:rFonts w:ascii="Tahoma" w:hAnsi="Tahoma"/>
                <w:sz w:val="16"/>
              </w:rPr>
            </w:pPr>
            <w:r>
              <w:rPr>
                <w:rFonts w:ascii="Tahoma" w:hAnsi="Tahoma"/>
                <w:sz w:val="16"/>
              </w:rPr>
              <w:t>0</w:t>
            </w:r>
          </w:p>
        </w:tc>
        <w:tc>
          <w:tcPr>
            <w:tcW w:w="885" w:type="dxa"/>
          </w:tcPr>
          <w:p w:rsidR="001A00E4" w:rsidRDefault="001A00E4">
            <w:pPr>
              <w:jc w:val="right"/>
              <w:rPr>
                <w:rFonts w:ascii="Tahoma" w:hAnsi="Tahoma"/>
                <w:sz w:val="16"/>
              </w:rPr>
            </w:pPr>
            <w:r>
              <w:rPr>
                <w:rFonts w:ascii="Tahoma" w:hAnsi="Tahoma"/>
                <w:sz w:val="16"/>
              </w:rPr>
              <w:t>15</w:t>
            </w:r>
          </w:p>
        </w:tc>
        <w:tc>
          <w:tcPr>
            <w:tcW w:w="3309" w:type="dxa"/>
          </w:tcPr>
          <w:p w:rsidR="001A00E4" w:rsidRPr="001A00E4" w:rsidRDefault="001A00E4" w:rsidP="00314511">
            <w:pPr>
              <w:rPr>
                <w:rFonts w:ascii="Tahoma" w:hAnsi="Tahoma"/>
                <w:sz w:val="16"/>
                <w:szCs w:val="16"/>
              </w:rPr>
            </w:pPr>
            <w:r w:rsidRPr="009A4470">
              <w:rPr>
                <w:color w:val="000000"/>
                <w:sz w:val="16"/>
                <w:szCs w:val="16"/>
              </w:rPr>
              <w:t>Erosion of natural deposits of certain minerals that are radioactive and may emit a form of radiation known as alpha radiation</w:t>
            </w:r>
          </w:p>
        </w:tc>
      </w:tr>
      <w:tr w:rsidR="005E6A4D">
        <w:trPr>
          <w:trHeight w:val="403"/>
        </w:trPr>
        <w:tc>
          <w:tcPr>
            <w:tcW w:w="2226" w:type="dxa"/>
          </w:tcPr>
          <w:p w:rsidR="005E6A4D" w:rsidRDefault="00652BA1">
            <w:pPr>
              <w:ind w:left="170" w:hanging="170"/>
              <w:rPr>
                <w:rFonts w:ascii="Tahoma" w:hAnsi="Tahoma"/>
                <w:sz w:val="16"/>
              </w:rPr>
            </w:pPr>
            <w:r>
              <w:rPr>
                <w:rFonts w:ascii="Tahoma" w:hAnsi="Tahoma"/>
                <w:sz w:val="16"/>
              </w:rPr>
              <w:t xml:space="preserve"> 3</w:t>
            </w:r>
            <w:r w:rsidR="005E6A4D">
              <w:rPr>
                <w:rFonts w:ascii="Tahoma" w:hAnsi="Tahoma"/>
                <w:sz w:val="16"/>
              </w:rPr>
              <w:t xml:space="preserve">. Beta/photon emitters </w:t>
            </w:r>
          </w:p>
          <w:p w:rsidR="005E6A4D" w:rsidRDefault="005E6A4D" w:rsidP="0041262E">
            <w:pPr>
              <w:ind w:left="170" w:hanging="170"/>
              <w:rPr>
                <w:rFonts w:ascii="Tahoma" w:hAnsi="Tahoma"/>
                <w:sz w:val="16"/>
              </w:rPr>
            </w:pPr>
            <w:r>
              <w:rPr>
                <w:rFonts w:ascii="Tahoma" w:hAnsi="Tahoma"/>
                <w:sz w:val="16"/>
              </w:rPr>
              <w:t>(</w:t>
            </w:r>
            <w:proofErr w:type="spellStart"/>
            <w:r>
              <w:rPr>
                <w:rFonts w:ascii="Tahoma" w:hAnsi="Tahoma"/>
                <w:sz w:val="16"/>
              </w:rPr>
              <w:t>pCi</w:t>
            </w:r>
            <w:proofErr w:type="spellEnd"/>
            <w:r>
              <w:rPr>
                <w:rFonts w:ascii="Tahoma" w:hAnsi="Tahoma"/>
                <w:sz w:val="16"/>
              </w:rPr>
              <w:t xml:space="preserve">/L) </w:t>
            </w:r>
          </w:p>
        </w:tc>
        <w:tc>
          <w:tcPr>
            <w:tcW w:w="892" w:type="dxa"/>
          </w:tcPr>
          <w:p w:rsidR="005E6A4D" w:rsidRDefault="005E6A4D">
            <w:pPr>
              <w:rPr>
                <w:rFonts w:ascii="Tahoma" w:hAnsi="Tahoma"/>
                <w:sz w:val="16"/>
              </w:rPr>
            </w:pPr>
            <w:r>
              <w:rPr>
                <w:rFonts w:ascii="Tahoma" w:hAnsi="Tahoma"/>
                <w:sz w:val="16"/>
              </w:rPr>
              <w:t>N</w:t>
            </w:r>
          </w:p>
        </w:tc>
        <w:tc>
          <w:tcPr>
            <w:tcW w:w="1477" w:type="dxa"/>
          </w:tcPr>
          <w:p w:rsidR="005E6A4D" w:rsidRDefault="009E2B5D">
            <w:pPr>
              <w:rPr>
                <w:rFonts w:ascii="Tahoma" w:hAnsi="Tahoma"/>
                <w:sz w:val="16"/>
              </w:rPr>
            </w:pPr>
            <w:r>
              <w:rPr>
                <w:rFonts w:ascii="Tahoma" w:hAnsi="Tahoma"/>
                <w:sz w:val="16"/>
              </w:rPr>
              <w:t>4.9</w:t>
            </w:r>
          </w:p>
        </w:tc>
        <w:tc>
          <w:tcPr>
            <w:tcW w:w="986" w:type="dxa"/>
          </w:tcPr>
          <w:p w:rsidR="005E6A4D" w:rsidRDefault="009E2B5D">
            <w:pPr>
              <w:rPr>
                <w:rFonts w:ascii="Tahoma" w:hAnsi="Tahoma"/>
                <w:sz w:val="16"/>
              </w:rPr>
            </w:pPr>
            <w:r>
              <w:rPr>
                <w:rFonts w:ascii="Tahoma" w:hAnsi="Tahoma"/>
                <w:sz w:val="16"/>
              </w:rPr>
              <w:t>2/23/12</w:t>
            </w:r>
          </w:p>
        </w:tc>
        <w:tc>
          <w:tcPr>
            <w:tcW w:w="793" w:type="dxa"/>
          </w:tcPr>
          <w:p w:rsidR="005E6A4D" w:rsidRDefault="005E6A4D">
            <w:pPr>
              <w:jc w:val="right"/>
              <w:rPr>
                <w:rFonts w:ascii="Tahoma" w:hAnsi="Tahoma"/>
                <w:sz w:val="16"/>
              </w:rPr>
            </w:pPr>
            <w:r>
              <w:rPr>
                <w:rFonts w:ascii="Tahoma" w:hAnsi="Tahoma"/>
                <w:sz w:val="16"/>
              </w:rPr>
              <w:t>0</w:t>
            </w:r>
          </w:p>
        </w:tc>
        <w:tc>
          <w:tcPr>
            <w:tcW w:w="885" w:type="dxa"/>
          </w:tcPr>
          <w:p w:rsidR="005E6A4D" w:rsidRDefault="005E6A4D">
            <w:pPr>
              <w:jc w:val="right"/>
              <w:rPr>
                <w:rFonts w:ascii="Tahoma" w:hAnsi="Tahoma"/>
                <w:sz w:val="16"/>
              </w:rPr>
            </w:pPr>
            <w:r>
              <w:rPr>
                <w:rFonts w:ascii="Tahoma" w:hAnsi="Tahoma"/>
                <w:sz w:val="16"/>
              </w:rPr>
              <w:t>50</w:t>
            </w:r>
          </w:p>
        </w:tc>
        <w:tc>
          <w:tcPr>
            <w:tcW w:w="3309" w:type="dxa"/>
          </w:tcPr>
          <w:p w:rsidR="005E6A4D" w:rsidRDefault="005E6A4D" w:rsidP="00314511">
            <w:pPr>
              <w:rPr>
                <w:rFonts w:ascii="Tahoma" w:hAnsi="Tahoma"/>
                <w:sz w:val="16"/>
              </w:rPr>
            </w:pPr>
            <w:r>
              <w:rPr>
                <w:rFonts w:ascii="Tahoma" w:hAnsi="Tahoma"/>
                <w:sz w:val="16"/>
              </w:rPr>
              <w:t xml:space="preserve">Decay of natural and </w:t>
            </w:r>
            <w:r w:rsidR="00314511">
              <w:rPr>
                <w:rFonts w:ascii="Tahoma" w:hAnsi="Tahoma"/>
                <w:sz w:val="16"/>
              </w:rPr>
              <w:t>man-made deposits.  The EPA con</w:t>
            </w:r>
            <w:r>
              <w:rPr>
                <w:rFonts w:ascii="Tahoma" w:hAnsi="Tahoma"/>
                <w:sz w:val="16"/>
              </w:rPr>
              <w:t xml:space="preserve">siders 50 </w:t>
            </w:r>
            <w:proofErr w:type="spellStart"/>
            <w:r>
              <w:rPr>
                <w:rFonts w:ascii="Tahoma" w:hAnsi="Tahoma"/>
                <w:sz w:val="16"/>
              </w:rPr>
              <w:t>pCi</w:t>
            </w:r>
            <w:proofErr w:type="spellEnd"/>
            <w:r>
              <w:rPr>
                <w:rFonts w:ascii="Tahoma" w:hAnsi="Tahoma"/>
                <w:sz w:val="16"/>
              </w:rPr>
              <w:t>/L to be the level of concern for Beta particles.</w:t>
            </w:r>
          </w:p>
        </w:tc>
      </w:tr>
      <w:tr w:rsidR="005E6A4D">
        <w:trPr>
          <w:trHeight w:val="403"/>
        </w:trPr>
        <w:tc>
          <w:tcPr>
            <w:tcW w:w="2226" w:type="dxa"/>
          </w:tcPr>
          <w:p w:rsidR="005E6A4D" w:rsidRDefault="00652BA1">
            <w:pPr>
              <w:rPr>
                <w:rFonts w:ascii="Tahoma" w:hAnsi="Tahoma"/>
                <w:sz w:val="16"/>
              </w:rPr>
            </w:pPr>
            <w:r>
              <w:rPr>
                <w:rFonts w:ascii="Tahoma" w:hAnsi="Tahoma"/>
                <w:sz w:val="16"/>
              </w:rPr>
              <w:t xml:space="preserve"> 4</w:t>
            </w:r>
            <w:r w:rsidR="005E6A4D">
              <w:rPr>
                <w:rFonts w:ascii="Tahoma" w:hAnsi="Tahoma"/>
                <w:sz w:val="16"/>
              </w:rPr>
              <w:t>. Combined Radium</w:t>
            </w:r>
          </w:p>
          <w:p w:rsidR="005E6A4D" w:rsidRDefault="005E6A4D">
            <w:pPr>
              <w:rPr>
                <w:rFonts w:ascii="Tahoma" w:hAnsi="Tahoma"/>
                <w:sz w:val="16"/>
              </w:rPr>
            </w:pPr>
            <w:r>
              <w:rPr>
                <w:rFonts w:ascii="Tahoma" w:hAnsi="Tahoma"/>
                <w:sz w:val="16"/>
              </w:rPr>
              <w:t>226/228 (</w:t>
            </w:r>
            <w:proofErr w:type="spellStart"/>
            <w:r>
              <w:rPr>
                <w:rFonts w:ascii="Tahoma" w:hAnsi="Tahoma"/>
                <w:sz w:val="16"/>
              </w:rPr>
              <w:t>pCi</w:t>
            </w:r>
            <w:proofErr w:type="spellEnd"/>
            <w:r>
              <w:rPr>
                <w:rFonts w:ascii="Tahoma" w:hAnsi="Tahoma"/>
                <w:sz w:val="16"/>
              </w:rPr>
              <w:t>/L)</w:t>
            </w:r>
          </w:p>
        </w:tc>
        <w:tc>
          <w:tcPr>
            <w:tcW w:w="892" w:type="dxa"/>
          </w:tcPr>
          <w:p w:rsidR="005E6A4D" w:rsidRDefault="005E6A4D">
            <w:pPr>
              <w:rPr>
                <w:rFonts w:ascii="Tahoma" w:hAnsi="Tahoma"/>
                <w:sz w:val="16"/>
              </w:rPr>
            </w:pPr>
            <w:r>
              <w:rPr>
                <w:rFonts w:ascii="Tahoma" w:hAnsi="Tahoma"/>
                <w:sz w:val="16"/>
              </w:rPr>
              <w:t>N</w:t>
            </w:r>
          </w:p>
        </w:tc>
        <w:tc>
          <w:tcPr>
            <w:tcW w:w="1477" w:type="dxa"/>
          </w:tcPr>
          <w:p w:rsidR="005E6A4D" w:rsidRDefault="00652BA1">
            <w:pPr>
              <w:rPr>
                <w:rFonts w:ascii="Tahoma" w:hAnsi="Tahoma"/>
                <w:sz w:val="16"/>
              </w:rPr>
            </w:pPr>
            <w:r>
              <w:rPr>
                <w:rFonts w:ascii="Tahoma" w:hAnsi="Tahoma"/>
                <w:sz w:val="16"/>
              </w:rPr>
              <w:t>0.</w:t>
            </w:r>
            <w:r w:rsidR="000B6891">
              <w:rPr>
                <w:rFonts w:ascii="Tahoma" w:hAnsi="Tahoma"/>
                <w:sz w:val="16"/>
              </w:rPr>
              <w:t>3</w:t>
            </w:r>
          </w:p>
        </w:tc>
        <w:tc>
          <w:tcPr>
            <w:tcW w:w="986" w:type="dxa"/>
          </w:tcPr>
          <w:p w:rsidR="005E6A4D" w:rsidRDefault="009E2B5D">
            <w:pPr>
              <w:rPr>
                <w:rFonts w:ascii="Tahoma" w:hAnsi="Tahoma"/>
                <w:sz w:val="16"/>
              </w:rPr>
            </w:pPr>
            <w:r>
              <w:rPr>
                <w:rFonts w:ascii="Tahoma" w:hAnsi="Tahoma"/>
                <w:sz w:val="16"/>
              </w:rPr>
              <w:t>2/23/12</w:t>
            </w:r>
          </w:p>
        </w:tc>
        <w:tc>
          <w:tcPr>
            <w:tcW w:w="793" w:type="dxa"/>
          </w:tcPr>
          <w:p w:rsidR="005E6A4D" w:rsidRDefault="005E6A4D">
            <w:pPr>
              <w:jc w:val="right"/>
              <w:rPr>
                <w:rFonts w:ascii="Tahoma" w:hAnsi="Tahoma"/>
                <w:sz w:val="16"/>
              </w:rPr>
            </w:pPr>
            <w:r>
              <w:rPr>
                <w:rFonts w:ascii="Tahoma" w:hAnsi="Tahoma"/>
                <w:sz w:val="16"/>
              </w:rPr>
              <w:t>0</w:t>
            </w:r>
          </w:p>
        </w:tc>
        <w:tc>
          <w:tcPr>
            <w:tcW w:w="885" w:type="dxa"/>
          </w:tcPr>
          <w:p w:rsidR="005E6A4D" w:rsidRDefault="005E6A4D">
            <w:pPr>
              <w:jc w:val="right"/>
              <w:rPr>
                <w:rFonts w:ascii="Tahoma" w:hAnsi="Tahoma"/>
                <w:sz w:val="16"/>
              </w:rPr>
            </w:pPr>
            <w:r>
              <w:rPr>
                <w:rFonts w:ascii="Tahoma" w:hAnsi="Tahoma"/>
                <w:sz w:val="16"/>
              </w:rPr>
              <w:t xml:space="preserve"> 5</w:t>
            </w:r>
          </w:p>
        </w:tc>
        <w:tc>
          <w:tcPr>
            <w:tcW w:w="3309" w:type="dxa"/>
          </w:tcPr>
          <w:p w:rsidR="005E6A4D" w:rsidRDefault="005E6A4D">
            <w:pPr>
              <w:rPr>
                <w:rFonts w:ascii="Tahoma" w:hAnsi="Tahoma"/>
                <w:sz w:val="16"/>
              </w:rPr>
            </w:pPr>
            <w:r>
              <w:rPr>
                <w:rFonts w:ascii="Tahoma" w:hAnsi="Tahoma"/>
                <w:sz w:val="16"/>
              </w:rPr>
              <w:t>Erosion of natural deposits</w:t>
            </w:r>
          </w:p>
        </w:tc>
      </w:tr>
      <w:tr w:rsidR="005E6A4D">
        <w:trPr>
          <w:trHeight w:val="403"/>
        </w:trPr>
        <w:tc>
          <w:tcPr>
            <w:tcW w:w="2226" w:type="dxa"/>
          </w:tcPr>
          <w:p w:rsidR="005E6A4D" w:rsidRDefault="00652BA1">
            <w:pPr>
              <w:rPr>
                <w:rFonts w:ascii="Tahoma" w:hAnsi="Tahoma"/>
                <w:sz w:val="16"/>
              </w:rPr>
            </w:pPr>
            <w:r>
              <w:rPr>
                <w:rFonts w:ascii="Tahoma" w:hAnsi="Tahoma"/>
                <w:sz w:val="16"/>
              </w:rPr>
              <w:t xml:space="preserve"> 5</w:t>
            </w:r>
            <w:r w:rsidR="005E6A4D">
              <w:rPr>
                <w:rFonts w:ascii="Tahoma" w:hAnsi="Tahoma"/>
                <w:sz w:val="16"/>
              </w:rPr>
              <w:t>. Uranium</w:t>
            </w:r>
          </w:p>
          <w:p w:rsidR="005E6A4D" w:rsidRDefault="005E6A4D" w:rsidP="0041262E">
            <w:pPr>
              <w:rPr>
                <w:rFonts w:ascii="Tahoma" w:hAnsi="Tahoma"/>
                <w:sz w:val="16"/>
              </w:rPr>
            </w:pPr>
            <w:r>
              <w:rPr>
                <w:rFonts w:ascii="Tahoma" w:hAnsi="Tahoma"/>
                <w:sz w:val="16"/>
              </w:rPr>
              <w:t>(</w:t>
            </w:r>
            <w:proofErr w:type="spellStart"/>
            <w:r w:rsidR="0041262E">
              <w:rPr>
                <w:rFonts w:ascii="Tahoma" w:hAnsi="Tahoma"/>
                <w:sz w:val="16"/>
              </w:rPr>
              <w:t>ug</w:t>
            </w:r>
            <w:proofErr w:type="spellEnd"/>
            <w:r>
              <w:rPr>
                <w:rFonts w:ascii="Tahoma" w:hAnsi="Tahoma"/>
                <w:sz w:val="16"/>
              </w:rPr>
              <w:t>/L)</w:t>
            </w:r>
          </w:p>
        </w:tc>
        <w:tc>
          <w:tcPr>
            <w:tcW w:w="892" w:type="dxa"/>
          </w:tcPr>
          <w:p w:rsidR="005E6A4D" w:rsidRDefault="005E6A4D">
            <w:pPr>
              <w:rPr>
                <w:rFonts w:ascii="Tahoma" w:hAnsi="Tahoma"/>
                <w:sz w:val="16"/>
              </w:rPr>
            </w:pPr>
            <w:r>
              <w:rPr>
                <w:rFonts w:ascii="Tahoma" w:hAnsi="Tahoma"/>
                <w:sz w:val="16"/>
              </w:rPr>
              <w:t>N</w:t>
            </w:r>
          </w:p>
        </w:tc>
        <w:tc>
          <w:tcPr>
            <w:tcW w:w="1477" w:type="dxa"/>
          </w:tcPr>
          <w:p w:rsidR="005E6A4D" w:rsidRDefault="009E2B5D">
            <w:pPr>
              <w:rPr>
                <w:rFonts w:ascii="Tahoma" w:hAnsi="Tahoma"/>
                <w:sz w:val="16"/>
              </w:rPr>
            </w:pPr>
            <w:r>
              <w:rPr>
                <w:rFonts w:ascii="Tahoma" w:hAnsi="Tahoma"/>
                <w:sz w:val="16"/>
              </w:rPr>
              <w:t>7</w:t>
            </w:r>
            <w:r w:rsidR="005E6A4D">
              <w:rPr>
                <w:rFonts w:ascii="Tahoma" w:hAnsi="Tahoma"/>
                <w:sz w:val="16"/>
              </w:rPr>
              <w:t>.00</w:t>
            </w:r>
          </w:p>
        </w:tc>
        <w:tc>
          <w:tcPr>
            <w:tcW w:w="986" w:type="dxa"/>
          </w:tcPr>
          <w:p w:rsidR="005E6A4D" w:rsidRDefault="009E2B5D" w:rsidP="009E2B5D">
            <w:pPr>
              <w:rPr>
                <w:rFonts w:ascii="Tahoma" w:hAnsi="Tahoma"/>
                <w:sz w:val="16"/>
              </w:rPr>
            </w:pPr>
            <w:r>
              <w:rPr>
                <w:rFonts w:ascii="Tahoma" w:hAnsi="Tahoma"/>
                <w:sz w:val="16"/>
              </w:rPr>
              <w:t>2/23/12</w:t>
            </w:r>
          </w:p>
        </w:tc>
        <w:tc>
          <w:tcPr>
            <w:tcW w:w="793" w:type="dxa"/>
          </w:tcPr>
          <w:p w:rsidR="005E6A4D" w:rsidRDefault="005E6A4D">
            <w:pPr>
              <w:jc w:val="right"/>
              <w:rPr>
                <w:rFonts w:ascii="Tahoma" w:hAnsi="Tahoma"/>
                <w:sz w:val="16"/>
              </w:rPr>
            </w:pPr>
            <w:r>
              <w:rPr>
                <w:rFonts w:ascii="Tahoma" w:hAnsi="Tahoma"/>
                <w:sz w:val="16"/>
              </w:rPr>
              <w:t>0</w:t>
            </w:r>
          </w:p>
        </w:tc>
        <w:tc>
          <w:tcPr>
            <w:tcW w:w="885" w:type="dxa"/>
          </w:tcPr>
          <w:p w:rsidR="005E6A4D" w:rsidRDefault="005E6A4D">
            <w:pPr>
              <w:jc w:val="right"/>
              <w:rPr>
                <w:rFonts w:ascii="Tahoma" w:hAnsi="Tahoma"/>
                <w:sz w:val="16"/>
              </w:rPr>
            </w:pPr>
            <w:r>
              <w:rPr>
                <w:rFonts w:ascii="Tahoma" w:hAnsi="Tahoma"/>
                <w:sz w:val="16"/>
              </w:rPr>
              <w:t>30</w:t>
            </w:r>
          </w:p>
        </w:tc>
        <w:tc>
          <w:tcPr>
            <w:tcW w:w="3309" w:type="dxa"/>
          </w:tcPr>
          <w:p w:rsidR="005E6A4D" w:rsidRDefault="005E6A4D">
            <w:pPr>
              <w:rPr>
                <w:rFonts w:ascii="Tahoma" w:hAnsi="Tahoma"/>
                <w:sz w:val="16"/>
              </w:rPr>
            </w:pPr>
            <w:r>
              <w:rPr>
                <w:rFonts w:ascii="Tahoma" w:hAnsi="Tahoma"/>
                <w:sz w:val="16"/>
              </w:rPr>
              <w:t>Erosion of natural deposits</w:t>
            </w:r>
          </w:p>
        </w:tc>
      </w:tr>
      <w:tr w:rsidR="005E6A4D">
        <w:trPr>
          <w:trHeight w:val="403"/>
        </w:trPr>
        <w:tc>
          <w:tcPr>
            <w:tcW w:w="10568" w:type="dxa"/>
            <w:gridSpan w:val="7"/>
          </w:tcPr>
          <w:p w:rsidR="005E6A4D" w:rsidRDefault="005E6A4D">
            <w:pPr>
              <w:rPr>
                <w:rFonts w:ascii="Tahoma" w:hAnsi="Tahoma"/>
                <w:sz w:val="16"/>
              </w:rPr>
            </w:pPr>
            <w:r>
              <w:rPr>
                <w:rFonts w:ascii="Tahoma" w:hAnsi="Tahoma"/>
                <w:b/>
                <w:sz w:val="16"/>
              </w:rPr>
              <w:t>Inorganic Contaminants</w:t>
            </w:r>
          </w:p>
        </w:tc>
      </w:tr>
      <w:tr w:rsidR="005E6A4D">
        <w:trPr>
          <w:trHeight w:val="403"/>
        </w:trPr>
        <w:tc>
          <w:tcPr>
            <w:tcW w:w="2226" w:type="dxa"/>
          </w:tcPr>
          <w:p w:rsidR="005E6A4D" w:rsidRDefault="00652BA1">
            <w:pPr>
              <w:rPr>
                <w:rFonts w:ascii="Tahoma" w:hAnsi="Tahoma"/>
                <w:sz w:val="16"/>
              </w:rPr>
            </w:pPr>
            <w:r>
              <w:rPr>
                <w:rFonts w:ascii="Tahoma" w:hAnsi="Tahoma"/>
                <w:sz w:val="16"/>
              </w:rPr>
              <w:t>6</w:t>
            </w:r>
            <w:r w:rsidR="005E6A4D">
              <w:rPr>
                <w:rFonts w:ascii="Tahoma" w:hAnsi="Tahoma"/>
                <w:sz w:val="16"/>
              </w:rPr>
              <w:t>. Arsenic</w:t>
            </w:r>
          </w:p>
          <w:p w:rsidR="005E6A4D" w:rsidRDefault="000B6891" w:rsidP="001A00E4">
            <w:pPr>
              <w:rPr>
                <w:rFonts w:ascii="Tahoma" w:hAnsi="Tahoma"/>
                <w:sz w:val="16"/>
              </w:rPr>
            </w:pPr>
            <w:r>
              <w:rPr>
                <w:rFonts w:ascii="Tahoma" w:hAnsi="Tahoma"/>
                <w:sz w:val="16"/>
              </w:rPr>
              <w:t>(pp</w:t>
            </w:r>
            <w:r w:rsidR="001A00E4">
              <w:rPr>
                <w:rFonts w:ascii="Tahoma" w:hAnsi="Tahoma"/>
                <w:sz w:val="16"/>
              </w:rPr>
              <w:t>b</w:t>
            </w:r>
            <w:r w:rsidR="005E6A4D">
              <w:rPr>
                <w:rFonts w:ascii="Tahoma" w:hAnsi="Tahoma"/>
                <w:sz w:val="16"/>
              </w:rPr>
              <w:t>)</w:t>
            </w:r>
          </w:p>
        </w:tc>
        <w:tc>
          <w:tcPr>
            <w:tcW w:w="892" w:type="dxa"/>
          </w:tcPr>
          <w:p w:rsidR="005E6A4D" w:rsidRDefault="005E6A4D">
            <w:pPr>
              <w:rPr>
                <w:rFonts w:ascii="Tahoma" w:hAnsi="Tahoma"/>
                <w:sz w:val="16"/>
              </w:rPr>
            </w:pPr>
            <w:r>
              <w:rPr>
                <w:rFonts w:ascii="Tahoma" w:hAnsi="Tahoma"/>
                <w:sz w:val="16"/>
              </w:rPr>
              <w:t>N</w:t>
            </w:r>
          </w:p>
        </w:tc>
        <w:tc>
          <w:tcPr>
            <w:tcW w:w="1477" w:type="dxa"/>
          </w:tcPr>
          <w:p w:rsidR="005E6A4D" w:rsidRDefault="001A00E4">
            <w:pPr>
              <w:rPr>
                <w:rFonts w:ascii="Tahoma" w:hAnsi="Tahoma"/>
                <w:sz w:val="16"/>
              </w:rPr>
            </w:pPr>
            <w:r>
              <w:rPr>
                <w:rFonts w:ascii="Tahoma" w:hAnsi="Tahoma"/>
                <w:sz w:val="16"/>
              </w:rPr>
              <w:t>5</w:t>
            </w:r>
          </w:p>
        </w:tc>
        <w:tc>
          <w:tcPr>
            <w:tcW w:w="986" w:type="dxa"/>
          </w:tcPr>
          <w:p w:rsidR="005E6A4D" w:rsidRDefault="009E2B5D">
            <w:pPr>
              <w:rPr>
                <w:rFonts w:ascii="Tahoma" w:hAnsi="Tahoma"/>
                <w:sz w:val="16"/>
              </w:rPr>
            </w:pPr>
            <w:r>
              <w:rPr>
                <w:rFonts w:ascii="Tahoma" w:hAnsi="Tahoma"/>
                <w:sz w:val="16"/>
              </w:rPr>
              <w:t>4/03/12</w:t>
            </w:r>
          </w:p>
        </w:tc>
        <w:tc>
          <w:tcPr>
            <w:tcW w:w="793" w:type="dxa"/>
          </w:tcPr>
          <w:p w:rsidR="005E6A4D" w:rsidRDefault="0041262E">
            <w:pPr>
              <w:jc w:val="right"/>
              <w:rPr>
                <w:rFonts w:ascii="Tahoma" w:hAnsi="Tahoma"/>
                <w:sz w:val="16"/>
              </w:rPr>
            </w:pPr>
            <w:r>
              <w:rPr>
                <w:rFonts w:ascii="Tahoma" w:hAnsi="Tahoma"/>
                <w:sz w:val="16"/>
              </w:rPr>
              <w:t>0</w:t>
            </w:r>
          </w:p>
        </w:tc>
        <w:tc>
          <w:tcPr>
            <w:tcW w:w="885" w:type="dxa"/>
          </w:tcPr>
          <w:p w:rsidR="005E6A4D" w:rsidRDefault="005E6A4D">
            <w:pPr>
              <w:jc w:val="right"/>
              <w:rPr>
                <w:rFonts w:ascii="Tahoma" w:hAnsi="Tahoma"/>
                <w:sz w:val="16"/>
              </w:rPr>
            </w:pPr>
            <w:r>
              <w:rPr>
                <w:rFonts w:ascii="Tahoma" w:hAnsi="Tahoma"/>
                <w:sz w:val="16"/>
              </w:rPr>
              <w:t>10</w:t>
            </w:r>
          </w:p>
        </w:tc>
        <w:tc>
          <w:tcPr>
            <w:tcW w:w="3309" w:type="dxa"/>
          </w:tcPr>
          <w:p w:rsidR="005E6A4D" w:rsidRDefault="005E6A4D">
            <w:pPr>
              <w:rPr>
                <w:rFonts w:ascii="Tahoma" w:hAnsi="Tahoma"/>
                <w:sz w:val="16"/>
              </w:rPr>
            </w:pPr>
            <w:r>
              <w:rPr>
                <w:rFonts w:ascii="Tahoma" w:hAnsi="Tahoma"/>
                <w:sz w:val="16"/>
              </w:rPr>
              <w:t>Erosion of natural deposits; runoff from orchards; runoff from glass and electronics production wastes</w:t>
            </w:r>
          </w:p>
        </w:tc>
      </w:tr>
      <w:tr w:rsidR="005E6A4D">
        <w:trPr>
          <w:trHeight w:val="403"/>
        </w:trPr>
        <w:tc>
          <w:tcPr>
            <w:tcW w:w="2226" w:type="dxa"/>
          </w:tcPr>
          <w:p w:rsidR="005E6A4D" w:rsidRDefault="00652BA1">
            <w:pPr>
              <w:rPr>
                <w:rFonts w:ascii="Tahoma" w:hAnsi="Tahoma"/>
                <w:sz w:val="16"/>
              </w:rPr>
            </w:pPr>
            <w:r>
              <w:rPr>
                <w:rFonts w:ascii="Tahoma" w:hAnsi="Tahoma"/>
                <w:sz w:val="16"/>
              </w:rPr>
              <w:t>7</w:t>
            </w:r>
            <w:r w:rsidR="005E6A4D">
              <w:rPr>
                <w:rFonts w:ascii="Tahoma" w:hAnsi="Tahoma"/>
                <w:sz w:val="16"/>
              </w:rPr>
              <w:t>. Barium</w:t>
            </w:r>
          </w:p>
          <w:p w:rsidR="005E6A4D" w:rsidRDefault="005E6A4D">
            <w:pPr>
              <w:rPr>
                <w:rFonts w:ascii="Tahoma" w:hAnsi="Tahoma"/>
                <w:sz w:val="16"/>
              </w:rPr>
            </w:pPr>
            <w:r>
              <w:rPr>
                <w:rFonts w:ascii="Tahoma" w:hAnsi="Tahoma"/>
                <w:sz w:val="16"/>
              </w:rPr>
              <w:t>(ppm)</w:t>
            </w:r>
          </w:p>
        </w:tc>
        <w:tc>
          <w:tcPr>
            <w:tcW w:w="892" w:type="dxa"/>
          </w:tcPr>
          <w:p w:rsidR="005E6A4D" w:rsidRDefault="005E6A4D">
            <w:pPr>
              <w:rPr>
                <w:rFonts w:ascii="Tahoma" w:hAnsi="Tahoma"/>
                <w:sz w:val="16"/>
              </w:rPr>
            </w:pPr>
            <w:r>
              <w:rPr>
                <w:rFonts w:ascii="Tahoma" w:hAnsi="Tahoma"/>
                <w:sz w:val="16"/>
              </w:rPr>
              <w:t>N</w:t>
            </w:r>
          </w:p>
        </w:tc>
        <w:tc>
          <w:tcPr>
            <w:tcW w:w="1477" w:type="dxa"/>
          </w:tcPr>
          <w:p w:rsidR="005E6A4D" w:rsidRDefault="001A00E4">
            <w:pPr>
              <w:rPr>
                <w:rFonts w:ascii="Tahoma" w:hAnsi="Tahoma"/>
                <w:sz w:val="16"/>
              </w:rPr>
            </w:pPr>
            <w:r>
              <w:rPr>
                <w:rFonts w:ascii="Tahoma" w:hAnsi="Tahoma"/>
                <w:sz w:val="16"/>
              </w:rPr>
              <w:t>ND</w:t>
            </w:r>
          </w:p>
        </w:tc>
        <w:tc>
          <w:tcPr>
            <w:tcW w:w="986" w:type="dxa"/>
          </w:tcPr>
          <w:p w:rsidR="005E6A4D" w:rsidRDefault="009E2B5D" w:rsidP="009E2B5D">
            <w:pPr>
              <w:rPr>
                <w:rFonts w:ascii="Tahoma" w:hAnsi="Tahoma"/>
                <w:sz w:val="16"/>
              </w:rPr>
            </w:pPr>
            <w:r>
              <w:rPr>
                <w:rFonts w:ascii="Tahoma" w:hAnsi="Tahoma"/>
                <w:sz w:val="16"/>
              </w:rPr>
              <w:t>4/03/12</w:t>
            </w:r>
          </w:p>
        </w:tc>
        <w:tc>
          <w:tcPr>
            <w:tcW w:w="793" w:type="dxa"/>
          </w:tcPr>
          <w:p w:rsidR="005E6A4D" w:rsidRDefault="005E6A4D">
            <w:pPr>
              <w:jc w:val="right"/>
              <w:rPr>
                <w:rFonts w:ascii="Tahoma" w:hAnsi="Tahoma"/>
                <w:sz w:val="16"/>
              </w:rPr>
            </w:pPr>
            <w:r>
              <w:rPr>
                <w:rFonts w:ascii="Tahoma" w:hAnsi="Tahoma"/>
                <w:sz w:val="16"/>
              </w:rPr>
              <w:t>2</w:t>
            </w:r>
          </w:p>
        </w:tc>
        <w:tc>
          <w:tcPr>
            <w:tcW w:w="885" w:type="dxa"/>
          </w:tcPr>
          <w:p w:rsidR="005E6A4D" w:rsidRDefault="005E6A4D">
            <w:pPr>
              <w:jc w:val="right"/>
              <w:rPr>
                <w:rFonts w:ascii="Tahoma" w:hAnsi="Tahoma"/>
                <w:sz w:val="16"/>
              </w:rPr>
            </w:pPr>
            <w:r>
              <w:rPr>
                <w:rFonts w:ascii="Tahoma" w:hAnsi="Tahoma"/>
                <w:sz w:val="16"/>
              </w:rPr>
              <w:t>2</w:t>
            </w:r>
          </w:p>
        </w:tc>
        <w:tc>
          <w:tcPr>
            <w:tcW w:w="3309" w:type="dxa"/>
          </w:tcPr>
          <w:p w:rsidR="005E6A4D" w:rsidRDefault="005E6A4D">
            <w:pPr>
              <w:rPr>
                <w:rFonts w:ascii="Tahoma" w:hAnsi="Tahoma"/>
                <w:sz w:val="16"/>
              </w:rPr>
            </w:pPr>
            <w:r>
              <w:rPr>
                <w:rFonts w:ascii="Tahoma" w:hAnsi="Tahoma"/>
                <w:sz w:val="16"/>
              </w:rPr>
              <w:t>Discharge of drilling wastes; discharge from metal refineries; erosion of natural deposits</w:t>
            </w:r>
          </w:p>
        </w:tc>
      </w:tr>
      <w:tr w:rsidR="005E6A4D">
        <w:trPr>
          <w:trHeight w:val="403"/>
        </w:trPr>
        <w:tc>
          <w:tcPr>
            <w:tcW w:w="2226" w:type="dxa"/>
          </w:tcPr>
          <w:p w:rsidR="005E6A4D" w:rsidRDefault="00814119">
            <w:pPr>
              <w:rPr>
                <w:rFonts w:ascii="Tahoma" w:hAnsi="Tahoma"/>
                <w:sz w:val="16"/>
              </w:rPr>
            </w:pPr>
            <w:r>
              <w:rPr>
                <w:rFonts w:ascii="Tahoma" w:hAnsi="Tahoma"/>
                <w:sz w:val="16"/>
              </w:rPr>
              <w:t>9. Asbestos</w:t>
            </w:r>
          </w:p>
          <w:p w:rsidR="00814119" w:rsidRDefault="00814119">
            <w:pPr>
              <w:rPr>
                <w:rFonts w:ascii="Tahoma" w:hAnsi="Tahoma"/>
                <w:sz w:val="16"/>
              </w:rPr>
            </w:pPr>
            <w:r>
              <w:rPr>
                <w:rFonts w:ascii="Tahoma" w:hAnsi="Tahoma"/>
                <w:sz w:val="16"/>
              </w:rPr>
              <w:t>(MFL)</w:t>
            </w:r>
          </w:p>
        </w:tc>
        <w:tc>
          <w:tcPr>
            <w:tcW w:w="892" w:type="dxa"/>
          </w:tcPr>
          <w:p w:rsidR="005E6A4D" w:rsidRDefault="00814119">
            <w:pPr>
              <w:rPr>
                <w:rFonts w:ascii="Tahoma" w:hAnsi="Tahoma"/>
                <w:sz w:val="16"/>
              </w:rPr>
            </w:pPr>
            <w:r>
              <w:rPr>
                <w:rFonts w:ascii="Tahoma" w:hAnsi="Tahoma"/>
                <w:sz w:val="16"/>
              </w:rPr>
              <w:t>N</w:t>
            </w:r>
          </w:p>
        </w:tc>
        <w:tc>
          <w:tcPr>
            <w:tcW w:w="1477" w:type="dxa"/>
          </w:tcPr>
          <w:p w:rsidR="005E6A4D" w:rsidRDefault="001A00E4">
            <w:pPr>
              <w:rPr>
                <w:rFonts w:ascii="Tahoma" w:hAnsi="Tahoma"/>
                <w:sz w:val="16"/>
              </w:rPr>
            </w:pPr>
            <w:r>
              <w:rPr>
                <w:rFonts w:ascii="Tahoma" w:hAnsi="Tahoma"/>
                <w:sz w:val="16"/>
              </w:rPr>
              <w:t>ND</w:t>
            </w:r>
          </w:p>
        </w:tc>
        <w:tc>
          <w:tcPr>
            <w:tcW w:w="986" w:type="dxa"/>
          </w:tcPr>
          <w:p w:rsidR="005E6A4D" w:rsidRDefault="00814119">
            <w:pPr>
              <w:rPr>
                <w:rFonts w:ascii="Tahoma" w:hAnsi="Tahoma"/>
                <w:sz w:val="16"/>
              </w:rPr>
            </w:pPr>
            <w:r>
              <w:rPr>
                <w:rFonts w:ascii="Tahoma" w:hAnsi="Tahoma"/>
                <w:sz w:val="16"/>
              </w:rPr>
              <w:t>12/10/13</w:t>
            </w:r>
          </w:p>
        </w:tc>
        <w:tc>
          <w:tcPr>
            <w:tcW w:w="793" w:type="dxa"/>
          </w:tcPr>
          <w:p w:rsidR="005E6A4D" w:rsidRDefault="00814119">
            <w:pPr>
              <w:jc w:val="right"/>
              <w:rPr>
                <w:rFonts w:ascii="Tahoma" w:hAnsi="Tahoma"/>
                <w:sz w:val="16"/>
              </w:rPr>
            </w:pPr>
            <w:r>
              <w:rPr>
                <w:rFonts w:ascii="Tahoma" w:hAnsi="Tahoma"/>
                <w:sz w:val="16"/>
              </w:rPr>
              <w:t>7</w:t>
            </w:r>
          </w:p>
        </w:tc>
        <w:tc>
          <w:tcPr>
            <w:tcW w:w="885" w:type="dxa"/>
          </w:tcPr>
          <w:p w:rsidR="005E6A4D" w:rsidRDefault="00814119">
            <w:pPr>
              <w:jc w:val="right"/>
              <w:rPr>
                <w:rFonts w:ascii="Tahoma" w:hAnsi="Tahoma"/>
                <w:sz w:val="16"/>
              </w:rPr>
            </w:pPr>
            <w:r>
              <w:rPr>
                <w:rFonts w:ascii="Tahoma" w:hAnsi="Tahoma"/>
                <w:sz w:val="16"/>
              </w:rPr>
              <w:t>7</w:t>
            </w:r>
          </w:p>
        </w:tc>
        <w:tc>
          <w:tcPr>
            <w:tcW w:w="3309" w:type="dxa"/>
          </w:tcPr>
          <w:p w:rsidR="005E6A4D" w:rsidRDefault="00814119">
            <w:pPr>
              <w:rPr>
                <w:rFonts w:ascii="Tahoma" w:hAnsi="Tahoma"/>
                <w:sz w:val="16"/>
              </w:rPr>
            </w:pPr>
            <w:r>
              <w:rPr>
                <w:rFonts w:ascii="Tahoma" w:hAnsi="Tahoma"/>
                <w:sz w:val="16"/>
              </w:rPr>
              <w:t>Decay of asbestos cement water mains; erosion of natural deposits</w:t>
            </w:r>
          </w:p>
        </w:tc>
      </w:tr>
      <w:tr w:rsidR="005E6A4D">
        <w:trPr>
          <w:trHeight w:val="403"/>
        </w:trPr>
        <w:tc>
          <w:tcPr>
            <w:tcW w:w="2226" w:type="dxa"/>
          </w:tcPr>
          <w:p w:rsidR="005E6A4D" w:rsidRDefault="00652BA1">
            <w:pPr>
              <w:rPr>
                <w:rFonts w:ascii="Tahoma" w:hAnsi="Tahoma"/>
                <w:sz w:val="16"/>
              </w:rPr>
            </w:pPr>
            <w:r>
              <w:rPr>
                <w:rFonts w:ascii="Tahoma" w:hAnsi="Tahoma"/>
                <w:sz w:val="16"/>
              </w:rPr>
              <w:t>10</w:t>
            </w:r>
            <w:r w:rsidR="005E6A4D">
              <w:rPr>
                <w:rFonts w:ascii="Tahoma" w:hAnsi="Tahoma"/>
                <w:sz w:val="16"/>
              </w:rPr>
              <w:t>. Fluoride</w:t>
            </w:r>
          </w:p>
          <w:p w:rsidR="005E6A4D" w:rsidRDefault="005E6A4D">
            <w:pPr>
              <w:rPr>
                <w:rFonts w:ascii="Tahoma" w:hAnsi="Tahoma"/>
                <w:sz w:val="16"/>
              </w:rPr>
            </w:pPr>
            <w:r>
              <w:rPr>
                <w:rFonts w:ascii="Tahoma" w:hAnsi="Tahoma"/>
                <w:sz w:val="16"/>
              </w:rPr>
              <w:t>(ppm)</w:t>
            </w:r>
          </w:p>
        </w:tc>
        <w:tc>
          <w:tcPr>
            <w:tcW w:w="892" w:type="dxa"/>
          </w:tcPr>
          <w:p w:rsidR="005E6A4D" w:rsidRDefault="005E6A4D">
            <w:pPr>
              <w:rPr>
                <w:rFonts w:ascii="Tahoma" w:hAnsi="Tahoma"/>
                <w:sz w:val="16"/>
              </w:rPr>
            </w:pPr>
            <w:r>
              <w:rPr>
                <w:rFonts w:ascii="Tahoma" w:hAnsi="Tahoma"/>
                <w:sz w:val="16"/>
              </w:rPr>
              <w:t>N</w:t>
            </w:r>
          </w:p>
        </w:tc>
        <w:tc>
          <w:tcPr>
            <w:tcW w:w="1477" w:type="dxa"/>
          </w:tcPr>
          <w:p w:rsidR="005E6A4D" w:rsidRDefault="00EF124B">
            <w:pPr>
              <w:rPr>
                <w:rFonts w:ascii="Tahoma" w:hAnsi="Tahoma"/>
                <w:sz w:val="16"/>
              </w:rPr>
            </w:pPr>
            <w:r>
              <w:rPr>
                <w:rFonts w:ascii="Tahoma" w:hAnsi="Tahoma"/>
                <w:sz w:val="16"/>
              </w:rPr>
              <w:t>1.</w:t>
            </w:r>
            <w:r w:rsidR="009E2B5D">
              <w:rPr>
                <w:rFonts w:ascii="Tahoma" w:hAnsi="Tahoma"/>
                <w:sz w:val="16"/>
              </w:rPr>
              <w:t>63</w:t>
            </w:r>
          </w:p>
        </w:tc>
        <w:tc>
          <w:tcPr>
            <w:tcW w:w="986" w:type="dxa"/>
          </w:tcPr>
          <w:p w:rsidR="005E6A4D" w:rsidRDefault="009E2B5D">
            <w:pPr>
              <w:rPr>
                <w:rFonts w:ascii="Tahoma" w:hAnsi="Tahoma"/>
                <w:sz w:val="16"/>
              </w:rPr>
            </w:pPr>
            <w:r>
              <w:rPr>
                <w:rFonts w:ascii="Tahoma" w:hAnsi="Tahoma"/>
                <w:sz w:val="16"/>
              </w:rPr>
              <w:t>4/03/12</w:t>
            </w:r>
          </w:p>
        </w:tc>
        <w:tc>
          <w:tcPr>
            <w:tcW w:w="793" w:type="dxa"/>
          </w:tcPr>
          <w:p w:rsidR="005E6A4D" w:rsidRDefault="005E6A4D">
            <w:pPr>
              <w:jc w:val="right"/>
              <w:rPr>
                <w:rFonts w:ascii="Tahoma" w:hAnsi="Tahoma"/>
                <w:sz w:val="16"/>
              </w:rPr>
            </w:pPr>
            <w:r>
              <w:rPr>
                <w:rFonts w:ascii="Tahoma" w:hAnsi="Tahoma"/>
                <w:sz w:val="16"/>
              </w:rPr>
              <w:t>4</w:t>
            </w:r>
          </w:p>
        </w:tc>
        <w:tc>
          <w:tcPr>
            <w:tcW w:w="885" w:type="dxa"/>
          </w:tcPr>
          <w:p w:rsidR="005E6A4D" w:rsidRDefault="005E6A4D">
            <w:pPr>
              <w:jc w:val="right"/>
              <w:rPr>
                <w:rFonts w:ascii="Tahoma" w:hAnsi="Tahoma"/>
                <w:sz w:val="16"/>
              </w:rPr>
            </w:pPr>
            <w:r>
              <w:rPr>
                <w:rFonts w:ascii="Tahoma" w:hAnsi="Tahoma"/>
                <w:sz w:val="16"/>
              </w:rPr>
              <w:t>4</w:t>
            </w:r>
          </w:p>
        </w:tc>
        <w:tc>
          <w:tcPr>
            <w:tcW w:w="3309" w:type="dxa"/>
          </w:tcPr>
          <w:p w:rsidR="005E6A4D" w:rsidRDefault="005E6A4D">
            <w:pPr>
              <w:rPr>
                <w:rFonts w:ascii="Tahoma" w:hAnsi="Tahoma"/>
                <w:sz w:val="16"/>
              </w:rPr>
            </w:pPr>
            <w:r>
              <w:rPr>
                <w:rFonts w:ascii="Tahoma" w:hAnsi="Tahoma"/>
                <w:sz w:val="16"/>
              </w:rPr>
              <w:t>Erosion of natural deposits; water additive which promotes strong teeth; discharge from fertilizer and aluminum factories</w:t>
            </w:r>
          </w:p>
        </w:tc>
      </w:tr>
      <w:tr w:rsidR="005E6A4D">
        <w:trPr>
          <w:trHeight w:val="403"/>
        </w:trPr>
        <w:tc>
          <w:tcPr>
            <w:tcW w:w="2226" w:type="dxa"/>
          </w:tcPr>
          <w:p w:rsidR="005E6A4D" w:rsidRDefault="005E6A4D">
            <w:pPr>
              <w:tabs>
                <w:tab w:val="num" w:pos="350"/>
              </w:tabs>
              <w:ind w:left="-10" w:firstLine="10"/>
              <w:rPr>
                <w:rFonts w:ascii="Tahoma" w:hAnsi="Tahoma"/>
                <w:sz w:val="16"/>
              </w:rPr>
            </w:pPr>
            <w:r>
              <w:rPr>
                <w:rFonts w:ascii="Tahoma" w:hAnsi="Tahoma"/>
                <w:sz w:val="16"/>
              </w:rPr>
              <w:t>1</w:t>
            </w:r>
            <w:r w:rsidR="00652BA1">
              <w:rPr>
                <w:rFonts w:ascii="Tahoma" w:hAnsi="Tahoma"/>
                <w:sz w:val="16"/>
              </w:rPr>
              <w:t>2</w:t>
            </w:r>
            <w:r>
              <w:rPr>
                <w:rFonts w:ascii="Tahoma" w:hAnsi="Tahoma"/>
                <w:sz w:val="16"/>
              </w:rPr>
              <w:t>. Nitrate (as Nitrogen)</w:t>
            </w:r>
          </w:p>
          <w:p w:rsidR="005E6A4D" w:rsidRDefault="005E6A4D">
            <w:pPr>
              <w:tabs>
                <w:tab w:val="num" w:pos="350"/>
              </w:tabs>
              <w:ind w:left="-10" w:firstLine="10"/>
              <w:rPr>
                <w:rFonts w:ascii="Tahoma" w:hAnsi="Tahoma"/>
                <w:sz w:val="16"/>
              </w:rPr>
            </w:pPr>
            <w:r>
              <w:rPr>
                <w:rFonts w:ascii="Tahoma" w:hAnsi="Tahoma"/>
                <w:sz w:val="16"/>
              </w:rPr>
              <w:t>(ppm)</w:t>
            </w:r>
          </w:p>
        </w:tc>
        <w:tc>
          <w:tcPr>
            <w:tcW w:w="892" w:type="dxa"/>
          </w:tcPr>
          <w:p w:rsidR="005E6A4D" w:rsidRDefault="005E6A4D">
            <w:pPr>
              <w:rPr>
                <w:rFonts w:ascii="Tahoma" w:hAnsi="Tahoma"/>
                <w:sz w:val="16"/>
              </w:rPr>
            </w:pPr>
            <w:r>
              <w:rPr>
                <w:rFonts w:ascii="Tahoma" w:hAnsi="Tahoma"/>
                <w:sz w:val="16"/>
              </w:rPr>
              <w:t>N</w:t>
            </w:r>
          </w:p>
        </w:tc>
        <w:tc>
          <w:tcPr>
            <w:tcW w:w="1477" w:type="dxa"/>
          </w:tcPr>
          <w:p w:rsidR="005E6A4D" w:rsidRDefault="00814119">
            <w:pPr>
              <w:rPr>
                <w:rFonts w:ascii="Tahoma" w:hAnsi="Tahoma"/>
                <w:sz w:val="16"/>
              </w:rPr>
            </w:pPr>
            <w:r>
              <w:rPr>
                <w:rFonts w:ascii="Tahoma" w:hAnsi="Tahoma"/>
                <w:sz w:val="16"/>
              </w:rPr>
              <w:t>1.9</w:t>
            </w:r>
          </w:p>
        </w:tc>
        <w:tc>
          <w:tcPr>
            <w:tcW w:w="986" w:type="dxa"/>
          </w:tcPr>
          <w:p w:rsidR="005E6A4D" w:rsidRDefault="000A61B6">
            <w:pPr>
              <w:rPr>
                <w:rFonts w:ascii="Tahoma" w:hAnsi="Tahoma"/>
                <w:sz w:val="16"/>
              </w:rPr>
            </w:pPr>
            <w:r>
              <w:rPr>
                <w:rFonts w:ascii="Tahoma" w:hAnsi="Tahoma"/>
                <w:sz w:val="16"/>
              </w:rPr>
              <w:t>6/3/14</w:t>
            </w:r>
          </w:p>
        </w:tc>
        <w:tc>
          <w:tcPr>
            <w:tcW w:w="793" w:type="dxa"/>
          </w:tcPr>
          <w:p w:rsidR="005E6A4D" w:rsidRDefault="005E6A4D">
            <w:pPr>
              <w:jc w:val="right"/>
              <w:rPr>
                <w:rFonts w:ascii="Tahoma" w:hAnsi="Tahoma"/>
                <w:sz w:val="16"/>
              </w:rPr>
            </w:pPr>
            <w:r>
              <w:rPr>
                <w:rFonts w:ascii="Tahoma" w:hAnsi="Tahoma"/>
                <w:sz w:val="16"/>
              </w:rPr>
              <w:t>10</w:t>
            </w:r>
          </w:p>
        </w:tc>
        <w:tc>
          <w:tcPr>
            <w:tcW w:w="885" w:type="dxa"/>
          </w:tcPr>
          <w:p w:rsidR="005E6A4D" w:rsidRDefault="005E6A4D">
            <w:pPr>
              <w:jc w:val="right"/>
              <w:rPr>
                <w:rFonts w:ascii="Tahoma" w:hAnsi="Tahoma"/>
                <w:sz w:val="16"/>
              </w:rPr>
            </w:pPr>
            <w:r>
              <w:rPr>
                <w:rFonts w:ascii="Tahoma" w:hAnsi="Tahoma"/>
                <w:sz w:val="16"/>
              </w:rPr>
              <w:t>10</w:t>
            </w:r>
          </w:p>
        </w:tc>
        <w:tc>
          <w:tcPr>
            <w:tcW w:w="3309" w:type="dxa"/>
          </w:tcPr>
          <w:p w:rsidR="005E6A4D" w:rsidRDefault="005E6A4D">
            <w:pPr>
              <w:rPr>
                <w:rFonts w:ascii="Tahoma" w:hAnsi="Tahoma"/>
                <w:sz w:val="16"/>
              </w:rPr>
            </w:pPr>
            <w:r>
              <w:rPr>
                <w:rFonts w:ascii="Tahoma" w:hAnsi="Tahoma"/>
                <w:sz w:val="16"/>
              </w:rPr>
              <w:t>Runoff from fertilizer use; leaching from septic tanks, sewage; erosion of natural deposits</w:t>
            </w:r>
          </w:p>
        </w:tc>
      </w:tr>
      <w:tr w:rsidR="005E6A4D">
        <w:trPr>
          <w:trHeight w:val="403"/>
        </w:trPr>
        <w:tc>
          <w:tcPr>
            <w:tcW w:w="2226" w:type="dxa"/>
          </w:tcPr>
          <w:p w:rsidR="005E6A4D" w:rsidRDefault="00652BA1">
            <w:pPr>
              <w:rPr>
                <w:rFonts w:ascii="Tahoma" w:hAnsi="Tahoma"/>
                <w:sz w:val="16"/>
              </w:rPr>
            </w:pPr>
            <w:r>
              <w:rPr>
                <w:rFonts w:ascii="Tahoma" w:hAnsi="Tahoma"/>
                <w:sz w:val="16"/>
              </w:rPr>
              <w:t>13</w:t>
            </w:r>
            <w:r w:rsidR="005E6A4D">
              <w:rPr>
                <w:rFonts w:ascii="Tahoma" w:hAnsi="Tahoma"/>
                <w:sz w:val="16"/>
              </w:rPr>
              <w:t>. Selenium</w:t>
            </w:r>
          </w:p>
          <w:p w:rsidR="005E6A4D" w:rsidRDefault="005E6A4D">
            <w:pPr>
              <w:rPr>
                <w:rFonts w:ascii="Tahoma" w:hAnsi="Tahoma"/>
                <w:sz w:val="16"/>
              </w:rPr>
            </w:pPr>
            <w:r>
              <w:rPr>
                <w:rFonts w:ascii="Tahoma" w:hAnsi="Tahoma"/>
                <w:sz w:val="16"/>
              </w:rPr>
              <w:t>(ppb)</w:t>
            </w:r>
          </w:p>
        </w:tc>
        <w:tc>
          <w:tcPr>
            <w:tcW w:w="892" w:type="dxa"/>
          </w:tcPr>
          <w:p w:rsidR="005E6A4D" w:rsidRDefault="005E6A4D">
            <w:pPr>
              <w:rPr>
                <w:rFonts w:ascii="Tahoma" w:hAnsi="Tahoma"/>
                <w:sz w:val="16"/>
              </w:rPr>
            </w:pPr>
            <w:r>
              <w:rPr>
                <w:rFonts w:ascii="Tahoma" w:hAnsi="Tahoma"/>
                <w:sz w:val="16"/>
              </w:rPr>
              <w:t>N</w:t>
            </w:r>
          </w:p>
        </w:tc>
        <w:tc>
          <w:tcPr>
            <w:tcW w:w="1477" w:type="dxa"/>
          </w:tcPr>
          <w:p w:rsidR="005E6A4D" w:rsidRDefault="001A00E4">
            <w:pPr>
              <w:rPr>
                <w:rFonts w:ascii="Tahoma" w:hAnsi="Tahoma"/>
                <w:sz w:val="16"/>
              </w:rPr>
            </w:pPr>
            <w:r>
              <w:rPr>
                <w:rFonts w:ascii="Tahoma" w:hAnsi="Tahoma"/>
                <w:sz w:val="16"/>
              </w:rPr>
              <w:t>ND</w:t>
            </w:r>
          </w:p>
        </w:tc>
        <w:tc>
          <w:tcPr>
            <w:tcW w:w="986" w:type="dxa"/>
          </w:tcPr>
          <w:p w:rsidR="005E6A4D" w:rsidRDefault="009E2B5D">
            <w:pPr>
              <w:rPr>
                <w:rFonts w:ascii="Tahoma" w:hAnsi="Tahoma"/>
                <w:sz w:val="16"/>
              </w:rPr>
            </w:pPr>
            <w:r>
              <w:rPr>
                <w:rFonts w:ascii="Tahoma" w:hAnsi="Tahoma"/>
                <w:sz w:val="16"/>
              </w:rPr>
              <w:t>4/03/12</w:t>
            </w:r>
          </w:p>
        </w:tc>
        <w:tc>
          <w:tcPr>
            <w:tcW w:w="793" w:type="dxa"/>
          </w:tcPr>
          <w:p w:rsidR="005E6A4D" w:rsidRDefault="005E6A4D">
            <w:pPr>
              <w:jc w:val="right"/>
              <w:rPr>
                <w:rFonts w:ascii="Tahoma" w:hAnsi="Tahoma"/>
                <w:sz w:val="16"/>
              </w:rPr>
            </w:pPr>
            <w:r>
              <w:rPr>
                <w:rFonts w:ascii="Tahoma" w:hAnsi="Tahoma"/>
                <w:sz w:val="16"/>
              </w:rPr>
              <w:t>50</w:t>
            </w:r>
          </w:p>
        </w:tc>
        <w:tc>
          <w:tcPr>
            <w:tcW w:w="885" w:type="dxa"/>
          </w:tcPr>
          <w:p w:rsidR="005E6A4D" w:rsidRDefault="005E6A4D">
            <w:pPr>
              <w:jc w:val="right"/>
              <w:rPr>
                <w:rFonts w:ascii="Tahoma" w:hAnsi="Tahoma"/>
                <w:sz w:val="16"/>
              </w:rPr>
            </w:pPr>
            <w:r>
              <w:rPr>
                <w:rFonts w:ascii="Tahoma" w:hAnsi="Tahoma"/>
                <w:sz w:val="16"/>
              </w:rPr>
              <w:t>50</w:t>
            </w:r>
          </w:p>
        </w:tc>
        <w:tc>
          <w:tcPr>
            <w:tcW w:w="3309" w:type="dxa"/>
          </w:tcPr>
          <w:p w:rsidR="005E6A4D" w:rsidRDefault="005E6A4D">
            <w:pPr>
              <w:rPr>
                <w:rFonts w:ascii="Tahoma" w:hAnsi="Tahoma"/>
                <w:sz w:val="16"/>
              </w:rPr>
            </w:pPr>
            <w:r>
              <w:rPr>
                <w:rFonts w:ascii="Tahoma" w:hAnsi="Tahoma"/>
                <w:sz w:val="16"/>
              </w:rPr>
              <w:t>Discharge from petroleum and metal refineries; erosion of natural deposits; discharge from mines</w:t>
            </w:r>
          </w:p>
        </w:tc>
      </w:tr>
      <w:tr w:rsidR="00D254D1">
        <w:trPr>
          <w:trHeight w:val="403"/>
        </w:trPr>
        <w:tc>
          <w:tcPr>
            <w:tcW w:w="2226" w:type="dxa"/>
          </w:tcPr>
          <w:p w:rsidR="00D254D1" w:rsidDel="0041262E" w:rsidRDefault="00D254D1">
            <w:pPr>
              <w:rPr>
                <w:rFonts w:ascii="Tahoma" w:hAnsi="Tahoma"/>
                <w:sz w:val="16"/>
              </w:rPr>
            </w:pPr>
            <w:r>
              <w:rPr>
                <w:rFonts w:ascii="Tahoma" w:hAnsi="Tahoma"/>
                <w:sz w:val="16"/>
              </w:rPr>
              <w:t>Sodium (ppm)</w:t>
            </w:r>
          </w:p>
        </w:tc>
        <w:tc>
          <w:tcPr>
            <w:tcW w:w="892" w:type="dxa"/>
          </w:tcPr>
          <w:p w:rsidR="00D254D1" w:rsidDel="0041262E" w:rsidRDefault="00D254D1">
            <w:pPr>
              <w:rPr>
                <w:rFonts w:ascii="Tahoma" w:hAnsi="Tahoma"/>
                <w:sz w:val="16"/>
              </w:rPr>
            </w:pPr>
            <w:r>
              <w:rPr>
                <w:rFonts w:ascii="Tahoma" w:hAnsi="Tahoma"/>
                <w:sz w:val="16"/>
              </w:rPr>
              <w:t>N</w:t>
            </w:r>
          </w:p>
        </w:tc>
        <w:tc>
          <w:tcPr>
            <w:tcW w:w="1477" w:type="dxa"/>
          </w:tcPr>
          <w:p w:rsidR="00D254D1" w:rsidDel="0041262E" w:rsidRDefault="00D254D1">
            <w:pPr>
              <w:rPr>
                <w:rFonts w:ascii="Tahoma" w:hAnsi="Tahoma"/>
                <w:sz w:val="16"/>
              </w:rPr>
            </w:pPr>
            <w:r>
              <w:rPr>
                <w:rFonts w:ascii="Tahoma" w:hAnsi="Tahoma"/>
                <w:sz w:val="16"/>
              </w:rPr>
              <w:t>4</w:t>
            </w:r>
            <w:r w:rsidR="00DC3657">
              <w:rPr>
                <w:rFonts w:ascii="Tahoma" w:hAnsi="Tahoma"/>
                <w:sz w:val="16"/>
              </w:rPr>
              <w:t>9</w:t>
            </w:r>
          </w:p>
        </w:tc>
        <w:tc>
          <w:tcPr>
            <w:tcW w:w="986" w:type="dxa"/>
          </w:tcPr>
          <w:p w:rsidR="00D254D1" w:rsidDel="0041262E" w:rsidRDefault="00DC3657" w:rsidP="00DA2670">
            <w:pPr>
              <w:rPr>
                <w:rFonts w:ascii="Tahoma" w:hAnsi="Tahoma"/>
                <w:sz w:val="16"/>
              </w:rPr>
            </w:pPr>
            <w:r>
              <w:rPr>
                <w:rFonts w:ascii="Tahoma" w:hAnsi="Tahoma"/>
                <w:sz w:val="16"/>
              </w:rPr>
              <w:t>4/13/12</w:t>
            </w:r>
          </w:p>
        </w:tc>
        <w:tc>
          <w:tcPr>
            <w:tcW w:w="793" w:type="dxa"/>
          </w:tcPr>
          <w:p w:rsidR="00D254D1" w:rsidDel="0041262E" w:rsidRDefault="00DA2670">
            <w:pPr>
              <w:jc w:val="right"/>
              <w:rPr>
                <w:rFonts w:ascii="Tahoma" w:hAnsi="Tahoma"/>
                <w:sz w:val="16"/>
              </w:rPr>
            </w:pPr>
            <w:r>
              <w:rPr>
                <w:rFonts w:ascii="Tahoma" w:hAnsi="Tahoma"/>
                <w:sz w:val="16"/>
              </w:rPr>
              <w:t>N/A</w:t>
            </w:r>
          </w:p>
        </w:tc>
        <w:tc>
          <w:tcPr>
            <w:tcW w:w="885" w:type="dxa"/>
          </w:tcPr>
          <w:p w:rsidR="00D254D1" w:rsidDel="0041262E" w:rsidRDefault="00D254D1">
            <w:pPr>
              <w:jc w:val="right"/>
              <w:rPr>
                <w:rFonts w:ascii="Tahoma" w:hAnsi="Tahoma"/>
                <w:sz w:val="16"/>
              </w:rPr>
            </w:pPr>
            <w:r>
              <w:rPr>
                <w:rFonts w:ascii="Tahoma" w:hAnsi="Tahoma"/>
                <w:sz w:val="16"/>
              </w:rPr>
              <w:t>MPL</w:t>
            </w:r>
          </w:p>
        </w:tc>
        <w:tc>
          <w:tcPr>
            <w:tcW w:w="3309" w:type="dxa"/>
          </w:tcPr>
          <w:p w:rsidR="00D254D1" w:rsidDel="0041262E" w:rsidRDefault="00D254D1">
            <w:pPr>
              <w:rPr>
                <w:rFonts w:ascii="Tahoma" w:hAnsi="Tahoma"/>
                <w:sz w:val="16"/>
              </w:rPr>
            </w:pPr>
            <w:r>
              <w:rPr>
                <w:rFonts w:ascii="Tahoma" w:hAnsi="Tahoma"/>
                <w:sz w:val="16"/>
              </w:rPr>
              <w:t>Erosion of natural deposits; Leaching</w:t>
            </w:r>
          </w:p>
        </w:tc>
      </w:tr>
      <w:tr w:rsidR="005E6A4D">
        <w:trPr>
          <w:trHeight w:val="403"/>
        </w:trPr>
        <w:tc>
          <w:tcPr>
            <w:tcW w:w="10568" w:type="dxa"/>
            <w:gridSpan w:val="7"/>
          </w:tcPr>
          <w:p w:rsidR="005E6A4D" w:rsidRDefault="005E6A4D">
            <w:pPr>
              <w:rPr>
                <w:rFonts w:ascii="Tahoma" w:hAnsi="Tahoma"/>
                <w:b/>
                <w:sz w:val="16"/>
                <w:szCs w:val="22"/>
              </w:rPr>
            </w:pPr>
          </w:p>
          <w:p w:rsidR="005E6A4D" w:rsidRDefault="005E6A4D">
            <w:pPr>
              <w:rPr>
                <w:rFonts w:ascii="Tahoma" w:hAnsi="Tahoma"/>
                <w:sz w:val="16"/>
                <w:szCs w:val="22"/>
              </w:rPr>
            </w:pPr>
            <w:r>
              <w:rPr>
                <w:rFonts w:ascii="Tahoma" w:hAnsi="Tahoma"/>
                <w:b/>
                <w:sz w:val="16"/>
                <w:szCs w:val="22"/>
              </w:rPr>
              <w:t>Synthetic Organic Contaminants includin</w:t>
            </w:r>
            <w:r w:rsidR="00EF124B">
              <w:rPr>
                <w:rFonts w:ascii="Tahoma" w:hAnsi="Tahoma"/>
                <w:b/>
                <w:sz w:val="16"/>
                <w:szCs w:val="22"/>
              </w:rPr>
              <w:t>g Pesti</w:t>
            </w:r>
            <w:r w:rsidR="00DC3657">
              <w:rPr>
                <w:rFonts w:ascii="Tahoma" w:hAnsi="Tahoma"/>
                <w:b/>
                <w:sz w:val="16"/>
                <w:szCs w:val="22"/>
              </w:rPr>
              <w:t>cides and Herbicides on 4/03/12</w:t>
            </w:r>
            <w:r w:rsidR="00DA2670">
              <w:rPr>
                <w:rFonts w:ascii="Tahoma" w:hAnsi="Tahoma"/>
                <w:b/>
                <w:sz w:val="16"/>
                <w:szCs w:val="22"/>
              </w:rPr>
              <w:t>.</w:t>
            </w:r>
            <w:r>
              <w:rPr>
                <w:rFonts w:ascii="Tahoma" w:hAnsi="Tahoma"/>
                <w:b/>
                <w:sz w:val="16"/>
                <w:szCs w:val="22"/>
              </w:rPr>
              <w:t xml:space="preserve"> </w:t>
            </w:r>
            <w:r w:rsidR="00DA2670">
              <w:rPr>
                <w:rFonts w:ascii="Tahoma" w:hAnsi="Tahoma"/>
                <w:b/>
                <w:sz w:val="16"/>
                <w:szCs w:val="22"/>
              </w:rPr>
              <w:t xml:space="preserve"> </w:t>
            </w:r>
            <w:r>
              <w:rPr>
                <w:rFonts w:ascii="Tahoma" w:hAnsi="Tahoma"/>
                <w:b/>
                <w:sz w:val="16"/>
                <w:szCs w:val="22"/>
              </w:rPr>
              <w:t>32 contaminants were tested and none were detected</w:t>
            </w:r>
          </w:p>
        </w:tc>
      </w:tr>
      <w:tr w:rsidR="005E6A4D">
        <w:trPr>
          <w:trHeight w:val="403"/>
        </w:trPr>
        <w:tc>
          <w:tcPr>
            <w:tcW w:w="10568" w:type="dxa"/>
            <w:gridSpan w:val="7"/>
          </w:tcPr>
          <w:p w:rsidR="005E6A4D" w:rsidRDefault="005E6A4D">
            <w:pPr>
              <w:rPr>
                <w:rFonts w:ascii="Tahoma" w:hAnsi="Tahoma"/>
                <w:b/>
                <w:sz w:val="16"/>
                <w:szCs w:val="22"/>
              </w:rPr>
            </w:pPr>
            <w:r>
              <w:rPr>
                <w:rFonts w:ascii="Tahoma" w:hAnsi="Tahoma"/>
                <w:b/>
                <w:sz w:val="16"/>
                <w:szCs w:val="22"/>
              </w:rPr>
              <w:t xml:space="preserve">Volatile </w:t>
            </w:r>
            <w:r w:rsidR="00DC3657">
              <w:rPr>
                <w:rFonts w:ascii="Tahoma" w:hAnsi="Tahoma"/>
                <w:b/>
                <w:sz w:val="16"/>
                <w:szCs w:val="22"/>
              </w:rPr>
              <w:t>Organic Contaminants on 4/13/12</w:t>
            </w:r>
            <w:r w:rsidR="00DA2670">
              <w:rPr>
                <w:rFonts w:ascii="Tahoma" w:hAnsi="Tahoma"/>
                <w:b/>
                <w:sz w:val="16"/>
                <w:szCs w:val="22"/>
              </w:rPr>
              <w:t>.  21 contaminants were tested and none were detected.</w:t>
            </w:r>
          </w:p>
        </w:tc>
      </w:tr>
    </w:tbl>
    <w:p w:rsidR="00AE4C85" w:rsidRDefault="00AE4C85"/>
    <w:p w:rsidR="00AE4C85" w:rsidRDefault="00AE4C85"/>
    <w:p w:rsidR="00E16EDC" w:rsidRDefault="00E16EDC"/>
    <w:p w:rsidR="00E16EDC" w:rsidRDefault="00E16EDC"/>
    <w:p w:rsidR="00E16EDC" w:rsidRDefault="00E16EDC"/>
    <w:p w:rsidR="00E16EDC" w:rsidRDefault="00E16EDC"/>
    <w:p w:rsidR="00E16EDC" w:rsidRDefault="00E16EDC"/>
    <w:p w:rsidR="00E16EDC" w:rsidRDefault="00E16EDC"/>
    <w:p w:rsidR="00E16EDC" w:rsidRDefault="00E16EDC"/>
    <w:tbl>
      <w:tblPr>
        <w:tblW w:w="9397" w:type="dxa"/>
        <w:tblInd w:w="-1" w:type="dxa"/>
        <w:tblCellMar>
          <w:left w:w="0" w:type="dxa"/>
          <w:right w:w="0" w:type="dxa"/>
        </w:tblCellMar>
        <w:tblLook w:val="0000" w:firstRow="0" w:lastRow="0" w:firstColumn="0" w:lastColumn="0" w:noHBand="0" w:noVBand="0"/>
      </w:tblPr>
      <w:tblGrid>
        <w:gridCol w:w="1770"/>
        <w:gridCol w:w="219"/>
        <w:gridCol w:w="96"/>
        <w:gridCol w:w="555"/>
        <w:gridCol w:w="570"/>
        <w:gridCol w:w="150"/>
        <w:gridCol w:w="60"/>
        <w:gridCol w:w="60"/>
        <w:gridCol w:w="600"/>
        <w:gridCol w:w="495"/>
        <w:gridCol w:w="315"/>
        <w:gridCol w:w="20"/>
        <w:gridCol w:w="20"/>
        <w:gridCol w:w="120"/>
        <w:gridCol w:w="120"/>
        <w:gridCol w:w="705"/>
        <w:gridCol w:w="20"/>
        <w:gridCol w:w="360"/>
        <w:gridCol w:w="20"/>
        <w:gridCol w:w="30"/>
        <w:gridCol w:w="585"/>
        <w:gridCol w:w="20"/>
        <w:gridCol w:w="180"/>
        <w:gridCol w:w="30"/>
        <w:gridCol w:w="2189"/>
        <w:gridCol w:w="60"/>
        <w:gridCol w:w="28"/>
      </w:tblGrid>
      <w:tr w:rsidR="0041262E" w:rsidRPr="000A1D04">
        <w:trPr>
          <w:trHeight w:hRule="exact" w:val="285"/>
        </w:trPr>
        <w:tc>
          <w:tcPr>
            <w:tcW w:w="1989" w:type="dxa"/>
            <w:gridSpan w:val="2"/>
            <w:tcBorders>
              <w:top w:val="single" w:sz="6" w:space="0" w:color="000000"/>
              <w:left w:val="single" w:sz="6" w:space="0" w:color="000000"/>
              <w:bottom w:val="nil"/>
              <w:right w:val="nil"/>
            </w:tcBorders>
            <w:shd w:val="clear" w:color="auto" w:fill="E0E0E0"/>
            <w:vAlign w:val="center"/>
          </w:tcPr>
          <w:p w:rsidR="0041262E" w:rsidRPr="000A1D04" w:rsidRDefault="0041262E" w:rsidP="004A7D7B">
            <w:pPr>
              <w:autoSpaceDE w:val="0"/>
              <w:autoSpaceDN w:val="0"/>
              <w:adjustRightInd w:val="0"/>
              <w:jc w:val="center"/>
              <w:rPr>
                <w:b/>
                <w:bCs/>
                <w:color w:val="000000"/>
              </w:rPr>
            </w:pPr>
          </w:p>
        </w:tc>
        <w:tc>
          <w:tcPr>
            <w:tcW w:w="651" w:type="dxa"/>
            <w:gridSpan w:val="2"/>
            <w:tcBorders>
              <w:top w:val="single" w:sz="6" w:space="0" w:color="000000"/>
              <w:left w:val="single" w:sz="6" w:space="0" w:color="000000"/>
              <w:bottom w:val="nil"/>
              <w:right w:val="nil"/>
            </w:tcBorders>
            <w:shd w:val="clear" w:color="auto" w:fill="E0E0E0"/>
            <w:vAlign w:val="center"/>
          </w:tcPr>
          <w:p w:rsidR="0041262E" w:rsidRPr="000A1D04" w:rsidRDefault="0041262E" w:rsidP="004A7D7B">
            <w:pPr>
              <w:autoSpaceDE w:val="0"/>
              <w:autoSpaceDN w:val="0"/>
              <w:adjustRightInd w:val="0"/>
              <w:jc w:val="center"/>
              <w:rPr>
                <w:b/>
                <w:bCs/>
                <w:color w:val="000000"/>
              </w:rPr>
            </w:pPr>
          </w:p>
        </w:tc>
        <w:tc>
          <w:tcPr>
            <w:tcW w:w="570" w:type="dxa"/>
            <w:tcBorders>
              <w:top w:val="single" w:sz="6" w:space="0" w:color="000000"/>
              <w:left w:val="single" w:sz="6" w:space="0" w:color="000000"/>
              <w:bottom w:val="nil"/>
              <w:right w:val="nil"/>
            </w:tcBorders>
            <w:shd w:val="clear" w:color="auto" w:fill="E0E0E0"/>
            <w:vAlign w:val="center"/>
          </w:tcPr>
          <w:p w:rsidR="0041262E" w:rsidRPr="000A1D04" w:rsidRDefault="0041262E" w:rsidP="004A7D7B">
            <w:pPr>
              <w:autoSpaceDE w:val="0"/>
              <w:autoSpaceDN w:val="0"/>
              <w:adjustRightInd w:val="0"/>
              <w:jc w:val="center"/>
              <w:rPr>
                <w:b/>
                <w:bCs/>
                <w:color w:val="000000"/>
              </w:rPr>
            </w:pPr>
          </w:p>
        </w:tc>
        <w:tc>
          <w:tcPr>
            <w:tcW w:w="870" w:type="dxa"/>
            <w:gridSpan w:val="4"/>
            <w:tcBorders>
              <w:top w:val="single" w:sz="6" w:space="0" w:color="000000"/>
              <w:left w:val="single" w:sz="6" w:space="0" w:color="000000"/>
              <w:bottom w:val="nil"/>
              <w:right w:val="nil"/>
            </w:tcBorders>
            <w:shd w:val="clear" w:color="auto" w:fill="E0E0E0"/>
            <w:vAlign w:val="center"/>
          </w:tcPr>
          <w:p w:rsidR="0041262E" w:rsidRPr="000A1D04" w:rsidRDefault="0041262E" w:rsidP="004A7D7B">
            <w:pPr>
              <w:autoSpaceDE w:val="0"/>
              <w:autoSpaceDN w:val="0"/>
              <w:adjustRightInd w:val="0"/>
              <w:jc w:val="center"/>
              <w:rPr>
                <w:b/>
                <w:bCs/>
                <w:color w:val="000000"/>
              </w:rPr>
            </w:pPr>
            <w:r w:rsidRPr="000A1D04">
              <w:rPr>
                <w:b/>
                <w:bCs/>
                <w:color w:val="000000"/>
              </w:rPr>
              <w:t>Your</w:t>
            </w:r>
          </w:p>
        </w:tc>
        <w:tc>
          <w:tcPr>
            <w:tcW w:w="830" w:type="dxa"/>
            <w:gridSpan w:val="3"/>
            <w:tcBorders>
              <w:top w:val="single" w:sz="6" w:space="0" w:color="000000"/>
              <w:left w:val="single" w:sz="6" w:space="0" w:color="000000"/>
              <w:bottom w:val="nil"/>
              <w:right w:val="nil"/>
            </w:tcBorders>
            <w:shd w:val="clear" w:color="auto" w:fill="E0E0E0"/>
            <w:vAlign w:val="center"/>
          </w:tcPr>
          <w:p w:rsidR="0041262E" w:rsidRPr="000A1D04" w:rsidRDefault="0041262E" w:rsidP="004A7D7B">
            <w:pPr>
              <w:autoSpaceDE w:val="0"/>
              <w:autoSpaceDN w:val="0"/>
              <w:adjustRightInd w:val="0"/>
              <w:jc w:val="center"/>
              <w:rPr>
                <w:b/>
                <w:bCs/>
                <w:color w:val="000000"/>
              </w:rPr>
            </w:pPr>
            <w:r w:rsidRPr="000A1D04">
              <w:rPr>
                <w:b/>
                <w:bCs/>
                <w:color w:val="000000"/>
              </w:rPr>
              <w:t>Sample</w:t>
            </w:r>
          </w:p>
        </w:tc>
        <w:tc>
          <w:tcPr>
            <w:tcW w:w="1365" w:type="dxa"/>
            <w:gridSpan w:val="7"/>
            <w:tcBorders>
              <w:top w:val="single" w:sz="6" w:space="0" w:color="000000"/>
              <w:left w:val="single" w:sz="6" w:space="0" w:color="000000"/>
              <w:bottom w:val="nil"/>
              <w:right w:val="nil"/>
            </w:tcBorders>
            <w:shd w:val="clear" w:color="auto" w:fill="E0E0E0"/>
            <w:vAlign w:val="center"/>
          </w:tcPr>
          <w:p w:rsidR="0041262E" w:rsidRPr="000A1D04" w:rsidRDefault="0041262E" w:rsidP="004A7D7B">
            <w:pPr>
              <w:autoSpaceDE w:val="0"/>
              <w:autoSpaceDN w:val="0"/>
              <w:adjustRightInd w:val="0"/>
              <w:jc w:val="center"/>
              <w:rPr>
                <w:b/>
                <w:bCs/>
                <w:color w:val="000000"/>
              </w:rPr>
            </w:pPr>
            <w:r w:rsidRPr="000A1D04">
              <w:rPr>
                <w:b/>
                <w:bCs/>
                <w:color w:val="000000"/>
              </w:rPr>
              <w:t># Samples</w:t>
            </w:r>
          </w:p>
        </w:tc>
        <w:tc>
          <w:tcPr>
            <w:tcW w:w="815" w:type="dxa"/>
            <w:gridSpan w:val="4"/>
            <w:tcBorders>
              <w:top w:val="single" w:sz="6" w:space="0" w:color="000000"/>
              <w:left w:val="single" w:sz="6" w:space="0" w:color="000000"/>
              <w:bottom w:val="nil"/>
              <w:right w:val="nil"/>
            </w:tcBorders>
            <w:shd w:val="clear" w:color="auto" w:fill="E0E0E0"/>
            <w:vAlign w:val="center"/>
          </w:tcPr>
          <w:p w:rsidR="0041262E" w:rsidRPr="000A1D04" w:rsidRDefault="0041262E" w:rsidP="004A7D7B">
            <w:pPr>
              <w:autoSpaceDE w:val="0"/>
              <w:autoSpaceDN w:val="0"/>
              <w:adjustRightInd w:val="0"/>
              <w:jc w:val="center"/>
              <w:rPr>
                <w:b/>
                <w:bCs/>
                <w:color w:val="000000"/>
              </w:rPr>
            </w:pPr>
            <w:r w:rsidRPr="000A1D04">
              <w:rPr>
                <w:b/>
                <w:bCs/>
                <w:color w:val="000000"/>
              </w:rPr>
              <w:t>Exceeds</w:t>
            </w:r>
          </w:p>
        </w:tc>
        <w:tc>
          <w:tcPr>
            <w:tcW w:w="2279" w:type="dxa"/>
            <w:gridSpan w:val="3"/>
            <w:tcBorders>
              <w:top w:val="single" w:sz="6" w:space="0" w:color="000000"/>
              <w:left w:val="single" w:sz="6" w:space="0" w:color="000000"/>
              <w:bottom w:val="nil"/>
              <w:right w:val="single" w:sz="6" w:space="0" w:color="000000"/>
            </w:tcBorders>
            <w:shd w:val="clear" w:color="auto" w:fill="E0E0E0"/>
            <w:vAlign w:val="center"/>
          </w:tcPr>
          <w:p w:rsidR="0041262E" w:rsidRPr="000A1D04" w:rsidRDefault="0041262E" w:rsidP="004A7D7B">
            <w:pPr>
              <w:autoSpaceDE w:val="0"/>
              <w:autoSpaceDN w:val="0"/>
              <w:adjustRightInd w:val="0"/>
              <w:jc w:val="center"/>
              <w:rPr>
                <w:b/>
                <w:bCs/>
                <w:color w:val="000000"/>
              </w:rPr>
            </w:pPr>
          </w:p>
        </w:tc>
        <w:tc>
          <w:tcPr>
            <w:tcW w:w="28" w:type="dxa"/>
            <w:tcBorders>
              <w:top w:val="single" w:sz="6" w:space="0" w:color="000000"/>
              <w:left w:val="nil"/>
              <w:bottom w:val="nil"/>
              <w:right w:val="nil"/>
            </w:tcBorders>
          </w:tcPr>
          <w:p w:rsidR="0041262E" w:rsidRPr="000A1D04" w:rsidRDefault="0041262E" w:rsidP="004A7D7B">
            <w:pPr>
              <w:autoSpaceDE w:val="0"/>
              <w:autoSpaceDN w:val="0"/>
              <w:adjustRightInd w:val="0"/>
            </w:pPr>
          </w:p>
        </w:tc>
      </w:tr>
      <w:tr w:rsidR="0041262E" w:rsidRPr="000A1D04">
        <w:trPr>
          <w:trHeight w:hRule="exact" w:val="300"/>
        </w:trPr>
        <w:tc>
          <w:tcPr>
            <w:tcW w:w="1989" w:type="dxa"/>
            <w:gridSpan w:val="2"/>
            <w:tcBorders>
              <w:top w:val="nil"/>
              <w:left w:val="single" w:sz="6" w:space="0" w:color="000000"/>
              <w:bottom w:val="single" w:sz="6" w:space="0" w:color="000000"/>
              <w:right w:val="nil"/>
            </w:tcBorders>
            <w:shd w:val="clear" w:color="auto" w:fill="E0E0E0"/>
            <w:vAlign w:val="center"/>
          </w:tcPr>
          <w:p w:rsidR="0041262E" w:rsidRPr="000A1D04" w:rsidRDefault="0041262E" w:rsidP="004A7D7B">
            <w:pPr>
              <w:autoSpaceDE w:val="0"/>
              <w:autoSpaceDN w:val="0"/>
              <w:adjustRightInd w:val="0"/>
              <w:jc w:val="center"/>
              <w:rPr>
                <w:b/>
                <w:bCs/>
                <w:color w:val="000000"/>
                <w:u w:val="single"/>
              </w:rPr>
            </w:pPr>
            <w:r w:rsidRPr="000A1D04">
              <w:rPr>
                <w:b/>
                <w:bCs/>
                <w:color w:val="000000"/>
                <w:u w:val="single"/>
              </w:rPr>
              <w:t>Contaminants</w:t>
            </w:r>
          </w:p>
        </w:tc>
        <w:tc>
          <w:tcPr>
            <w:tcW w:w="651" w:type="dxa"/>
            <w:gridSpan w:val="2"/>
            <w:tcBorders>
              <w:top w:val="nil"/>
              <w:left w:val="single" w:sz="6" w:space="0" w:color="000000"/>
              <w:bottom w:val="single" w:sz="6" w:space="0" w:color="000000"/>
              <w:right w:val="nil"/>
            </w:tcBorders>
            <w:shd w:val="clear" w:color="auto" w:fill="E0E0E0"/>
            <w:vAlign w:val="center"/>
          </w:tcPr>
          <w:p w:rsidR="0041262E" w:rsidRPr="000A1D04" w:rsidRDefault="0041262E" w:rsidP="004A7D7B">
            <w:pPr>
              <w:autoSpaceDE w:val="0"/>
              <w:autoSpaceDN w:val="0"/>
              <w:adjustRightInd w:val="0"/>
              <w:jc w:val="center"/>
              <w:rPr>
                <w:b/>
                <w:bCs/>
                <w:color w:val="000000"/>
                <w:u w:val="single"/>
              </w:rPr>
            </w:pPr>
            <w:r w:rsidRPr="000A1D04">
              <w:rPr>
                <w:b/>
                <w:bCs/>
                <w:color w:val="000000"/>
                <w:u w:val="single"/>
              </w:rPr>
              <w:t>MCLG</w:t>
            </w:r>
          </w:p>
        </w:tc>
        <w:tc>
          <w:tcPr>
            <w:tcW w:w="570" w:type="dxa"/>
            <w:tcBorders>
              <w:top w:val="nil"/>
              <w:left w:val="single" w:sz="6" w:space="0" w:color="000000"/>
              <w:bottom w:val="single" w:sz="6" w:space="0" w:color="000000"/>
              <w:right w:val="nil"/>
            </w:tcBorders>
            <w:shd w:val="clear" w:color="auto" w:fill="E0E0E0"/>
            <w:vAlign w:val="center"/>
          </w:tcPr>
          <w:p w:rsidR="0041262E" w:rsidRPr="000A1D04" w:rsidRDefault="0041262E" w:rsidP="004A7D7B">
            <w:pPr>
              <w:autoSpaceDE w:val="0"/>
              <w:autoSpaceDN w:val="0"/>
              <w:adjustRightInd w:val="0"/>
              <w:jc w:val="center"/>
              <w:rPr>
                <w:b/>
                <w:bCs/>
                <w:color w:val="000000"/>
                <w:u w:val="single"/>
              </w:rPr>
            </w:pPr>
            <w:smartTag w:uri="urn:schemas-microsoft-com:office:smarttags" w:element="State">
              <w:smartTag w:uri="urn:schemas-microsoft-com:office:smarttags" w:element="place">
                <w:r w:rsidRPr="000A1D04">
                  <w:rPr>
                    <w:b/>
                    <w:bCs/>
                    <w:color w:val="000000"/>
                    <w:u w:val="single"/>
                  </w:rPr>
                  <w:t>AL</w:t>
                </w:r>
              </w:smartTag>
            </w:smartTag>
          </w:p>
        </w:tc>
        <w:tc>
          <w:tcPr>
            <w:tcW w:w="870" w:type="dxa"/>
            <w:gridSpan w:val="4"/>
            <w:tcBorders>
              <w:top w:val="nil"/>
              <w:left w:val="single" w:sz="6" w:space="0" w:color="000000"/>
              <w:bottom w:val="single" w:sz="6" w:space="0" w:color="000000"/>
              <w:right w:val="nil"/>
            </w:tcBorders>
            <w:shd w:val="clear" w:color="auto" w:fill="E0E0E0"/>
            <w:vAlign w:val="center"/>
          </w:tcPr>
          <w:p w:rsidR="0041262E" w:rsidRPr="000A1D04" w:rsidRDefault="0041262E" w:rsidP="004A7D7B">
            <w:pPr>
              <w:autoSpaceDE w:val="0"/>
              <w:autoSpaceDN w:val="0"/>
              <w:adjustRightInd w:val="0"/>
              <w:jc w:val="center"/>
              <w:rPr>
                <w:b/>
                <w:bCs/>
                <w:color w:val="000000"/>
                <w:u w:val="single"/>
              </w:rPr>
            </w:pPr>
            <w:r w:rsidRPr="000A1D04">
              <w:rPr>
                <w:b/>
                <w:bCs/>
                <w:color w:val="000000"/>
                <w:u w:val="single"/>
              </w:rPr>
              <w:t>Water</w:t>
            </w:r>
          </w:p>
        </w:tc>
        <w:tc>
          <w:tcPr>
            <w:tcW w:w="810" w:type="dxa"/>
            <w:gridSpan w:val="2"/>
            <w:tcBorders>
              <w:top w:val="nil"/>
              <w:left w:val="single" w:sz="6" w:space="0" w:color="000000"/>
              <w:bottom w:val="single" w:sz="6" w:space="0" w:color="000000"/>
              <w:right w:val="nil"/>
            </w:tcBorders>
            <w:shd w:val="clear" w:color="auto" w:fill="E0E0E0"/>
            <w:vAlign w:val="center"/>
          </w:tcPr>
          <w:p w:rsidR="0041262E" w:rsidRPr="000A1D04" w:rsidRDefault="0041262E" w:rsidP="004A7D7B">
            <w:pPr>
              <w:autoSpaceDE w:val="0"/>
              <w:autoSpaceDN w:val="0"/>
              <w:adjustRightInd w:val="0"/>
              <w:jc w:val="center"/>
              <w:rPr>
                <w:b/>
                <w:bCs/>
                <w:color w:val="000000"/>
                <w:u w:val="single"/>
              </w:rPr>
            </w:pPr>
            <w:r w:rsidRPr="000A1D04">
              <w:rPr>
                <w:b/>
                <w:bCs/>
                <w:color w:val="000000"/>
                <w:u w:val="single"/>
              </w:rPr>
              <w:t>Date</w:t>
            </w:r>
          </w:p>
        </w:tc>
        <w:tc>
          <w:tcPr>
            <w:tcW w:w="1385" w:type="dxa"/>
            <w:gridSpan w:val="8"/>
            <w:tcBorders>
              <w:top w:val="nil"/>
              <w:left w:val="single" w:sz="6" w:space="0" w:color="000000"/>
              <w:bottom w:val="single" w:sz="6" w:space="0" w:color="000000"/>
              <w:right w:val="nil"/>
            </w:tcBorders>
            <w:shd w:val="clear" w:color="auto" w:fill="E0E0E0"/>
            <w:vAlign w:val="center"/>
          </w:tcPr>
          <w:p w:rsidR="0041262E" w:rsidRPr="000A1D04" w:rsidRDefault="0041262E" w:rsidP="004A7D7B">
            <w:pPr>
              <w:autoSpaceDE w:val="0"/>
              <w:autoSpaceDN w:val="0"/>
              <w:adjustRightInd w:val="0"/>
              <w:jc w:val="center"/>
              <w:rPr>
                <w:b/>
                <w:bCs/>
                <w:color w:val="000000"/>
                <w:u w:val="single"/>
              </w:rPr>
            </w:pPr>
            <w:r w:rsidRPr="000A1D04">
              <w:rPr>
                <w:b/>
                <w:bCs/>
                <w:color w:val="000000"/>
                <w:u w:val="single"/>
              </w:rPr>
              <w:t xml:space="preserve">Exceeding </w:t>
            </w:r>
            <w:smartTag w:uri="urn:schemas-microsoft-com:office:smarttags" w:element="State">
              <w:smartTag w:uri="urn:schemas-microsoft-com:office:smarttags" w:element="place">
                <w:r w:rsidRPr="000A1D04">
                  <w:rPr>
                    <w:b/>
                    <w:bCs/>
                    <w:color w:val="000000"/>
                    <w:u w:val="single"/>
                  </w:rPr>
                  <w:t>AL</w:t>
                </w:r>
              </w:smartTag>
            </w:smartTag>
          </w:p>
        </w:tc>
        <w:tc>
          <w:tcPr>
            <w:tcW w:w="815" w:type="dxa"/>
            <w:gridSpan w:val="4"/>
            <w:tcBorders>
              <w:top w:val="nil"/>
              <w:left w:val="single" w:sz="6" w:space="0" w:color="000000"/>
              <w:bottom w:val="single" w:sz="6" w:space="0" w:color="000000"/>
              <w:right w:val="nil"/>
            </w:tcBorders>
            <w:shd w:val="clear" w:color="auto" w:fill="E0E0E0"/>
            <w:vAlign w:val="center"/>
          </w:tcPr>
          <w:p w:rsidR="0041262E" w:rsidRPr="000A1D04" w:rsidRDefault="0041262E" w:rsidP="004A7D7B">
            <w:pPr>
              <w:autoSpaceDE w:val="0"/>
              <w:autoSpaceDN w:val="0"/>
              <w:adjustRightInd w:val="0"/>
              <w:jc w:val="center"/>
              <w:rPr>
                <w:b/>
                <w:bCs/>
                <w:color w:val="000000"/>
                <w:u w:val="single"/>
              </w:rPr>
            </w:pPr>
            <w:smartTag w:uri="urn:schemas-microsoft-com:office:smarttags" w:element="State">
              <w:smartTag w:uri="urn:schemas-microsoft-com:office:smarttags" w:element="place">
                <w:r w:rsidRPr="000A1D04">
                  <w:rPr>
                    <w:b/>
                    <w:bCs/>
                    <w:color w:val="000000"/>
                    <w:u w:val="single"/>
                  </w:rPr>
                  <w:t>AL</w:t>
                </w:r>
              </w:smartTag>
            </w:smartTag>
          </w:p>
        </w:tc>
        <w:tc>
          <w:tcPr>
            <w:tcW w:w="2279" w:type="dxa"/>
            <w:gridSpan w:val="3"/>
            <w:tcBorders>
              <w:top w:val="nil"/>
              <w:left w:val="single" w:sz="6" w:space="0" w:color="000000"/>
              <w:bottom w:val="single" w:sz="6" w:space="0" w:color="000000"/>
              <w:right w:val="single" w:sz="6" w:space="0" w:color="000000"/>
            </w:tcBorders>
            <w:shd w:val="clear" w:color="auto" w:fill="E0E0E0"/>
            <w:vAlign w:val="center"/>
          </w:tcPr>
          <w:p w:rsidR="0041262E" w:rsidRPr="000A1D04" w:rsidRDefault="0041262E" w:rsidP="004A7D7B">
            <w:pPr>
              <w:autoSpaceDE w:val="0"/>
              <w:autoSpaceDN w:val="0"/>
              <w:adjustRightInd w:val="0"/>
              <w:jc w:val="center"/>
              <w:rPr>
                <w:b/>
                <w:bCs/>
                <w:color w:val="000000"/>
                <w:u w:val="single"/>
              </w:rPr>
            </w:pPr>
            <w:r w:rsidRPr="000A1D04">
              <w:rPr>
                <w:b/>
                <w:bCs/>
                <w:color w:val="000000"/>
                <w:u w:val="single"/>
              </w:rPr>
              <w:t>Typical Source</w:t>
            </w:r>
          </w:p>
        </w:tc>
        <w:tc>
          <w:tcPr>
            <w:tcW w:w="28" w:type="dxa"/>
            <w:tcBorders>
              <w:top w:val="nil"/>
              <w:left w:val="nil"/>
              <w:bottom w:val="nil"/>
              <w:right w:val="nil"/>
            </w:tcBorders>
          </w:tcPr>
          <w:p w:rsidR="0041262E" w:rsidRPr="000A1D04" w:rsidRDefault="0041262E" w:rsidP="004A7D7B">
            <w:pPr>
              <w:autoSpaceDE w:val="0"/>
              <w:autoSpaceDN w:val="0"/>
              <w:adjustRightInd w:val="0"/>
            </w:pPr>
          </w:p>
        </w:tc>
      </w:tr>
      <w:tr w:rsidR="0041262E" w:rsidRPr="000A1D04">
        <w:trPr>
          <w:trHeight w:hRule="exact" w:val="285"/>
        </w:trPr>
        <w:tc>
          <w:tcPr>
            <w:tcW w:w="9369" w:type="dxa"/>
            <w:gridSpan w:val="26"/>
            <w:tcBorders>
              <w:top w:val="single" w:sz="6" w:space="0" w:color="000000"/>
              <w:left w:val="single" w:sz="6" w:space="0" w:color="000000"/>
              <w:bottom w:val="single" w:sz="6" w:space="0" w:color="000000"/>
              <w:right w:val="single" w:sz="6" w:space="0" w:color="000000"/>
            </w:tcBorders>
            <w:shd w:val="clear" w:color="auto" w:fill="D3D3D3"/>
            <w:vAlign w:val="center"/>
          </w:tcPr>
          <w:p w:rsidR="0041262E" w:rsidRPr="000A1D04" w:rsidRDefault="0041262E" w:rsidP="004A7D7B">
            <w:pPr>
              <w:autoSpaceDE w:val="0"/>
              <w:autoSpaceDN w:val="0"/>
              <w:adjustRightInd w:val="0"/>
              <w:rPr>
                <w:b/>
                <w:bCs/>
                <w:color w:val="000000"/>
              </w:rPr>
            </w:pPr>
            <w:r w:rsidRPr="000A1D04">
              <w:rPr>
                <w:b/>
                <w:bCs/>
                <w:color w:val="000000"/>
              </w:rPr>
              <w:t>Inorganic Contaminants</w:t>
            </w:r>
          </w:p>
        </w:tc>
        <w:tc>
          <w:tcPr>
            <w:tcW w:w="28" w:type="dxa"/>
            <w:tcBorders>
              <w:top w:val="nil"/>
              <w:left w:val="nil"/>
              <w:bottom w:val="nil"/>
              <w:right w:val="nil"/>
            </w:tcBorders>
          </w:tcPr>
          <w:p w:rsidR="0041262E" w:rsidRPr="000A1D04" w:rsidRDefault="0041262E" w:rsidP="004A7D7B">
            <w:pPr>
              <w:autoSpaceDE w:val="0"/>
              <w:autoSpaceDN w:val="0"/>
              <w:adjustRightInd w:val="0"/>
            </w:pPr>
          </w:p>
        </w:tc>
      </w:tr>
      <w:tr w:rsidR="0041262E" w:rsidRPr="000A1D04">
        <w:trPr>
          <w:trHeight w:hRule="exact" w:val="720"/>
        </w:trPr>
        <w:tc>
          <w:tcPr>
            <w:tcW w:w="1770" w:type="dxa"/>
            <w:tcBorders>
              <w:top w:val="nil"/>
              <w:left w:val="single" w:sz="6" w:space="0" w:color="000000"/>
              <w:bottom w:val="single" w:sz="6" w:space="0" w:color="000000"/>
              <w:right w:val="nil"/>
            </w:tcBorders>
            <w:vAlign w:val="center"/>
          </w:tcPr>
          <w:p w:rsidR="0041262E" w:rsidRPr="000A1D04" w:rsidRDefault="0041262E" w:rsidP="004A7D7B">
            <w:pPr>
              <w:autoSpaceDE w:val="0"/>
              <w:autoSpaceDN w:val="0"/>
              <w:adjustRightInd w:val="0"/>
              <w:rPr>
                <w:color w:val="000000"/>
              </w:rPr>
            </w:pPr>
            <w:r w:rsidRPr="000A1D04">
              <w:rPr>
                <w:color w:val="000000"/>
              </w:rPr>
              <w:t>Copper - action level at consumer taps (ppm)</w:t>
            </w:r>
          </w:p>
        </w:tc>
        <w:tc>
          <w:tcPr>
            <w:tcW w:w="870" w:type="dxa"/>
            <w:gridSpan w:val="3"/>
            <w:tcBorders>
              <w:top w:val="nil"/>
              <w:left w:val="single" w:sz="6" w:space="0" w:color="000000"/>
              <w:bottom w:val="single" w:sz="6" w:space="0" w:color="000000"/>
              <w:right w:val="nil"/>
            </w:tcBorders>
            <w:vAlign w:val="center"/>
          </w:tcPr>
          <w:p w:rsidR="0041262E" w:rsidRPr="000A1D04" w:rsidRDefault="0041262E" w:rsidP="004A7D7B">
            <w:pPr>
              <w:autoSpaceDE w:val="0"/>
              <w:autoSpaceDN w:val="0"/>
              <w:adjustRightInd w:val="0"/>
              <w:jc w:val="center"/>
              <w:rPr>
                <w:color w:val="000000"/>
              </w:rPr>
            </w:pPr>
            <w:r w:rsidRPr="000A1D04">
              <w:rPr>
                <w:color w:val="000000"/>
              </w:rPr>
              <w:t>1.3</w:t>
            </w:r>
          </w:p>
        </w:tc>
        <w:tc>
          <w:tcPr>
            <w:tcW w:w="570" w:type="dxa"/>
            <w:tcBorders>
              <w:top w:val="nil"/>
              <w:left w:val="single" w:sz="6" w:space="0" w:color="000000"/>
              <w:bottom w:val="single" w:sz="6" w:space="0" w:color="000000"/>
              <w:right w:val="nil"/>
            </w:tcBorders>
            <w:vAlign w:val="center"/>
          </w:tcPr>
          <w:p w:rsidR="0041262E" w:rsidRPr="000A1D04" w:rsidRDefault="0041262E" w:rsidP="004A7D7B">
            <w:pPr>
              <w:autoSpaceDE w:val="0"/>
              <w:autoSpaceDN w:val="0"/>
              <w:adjustRightInd w:val="0"/>
              <w:jc w:val="center"/>
              <w:rPr>
                <w:color w:val="000000"/>
              </w:rPr>
            </w:pPr>
            <w:r w:rsidRPr="000A1D04">
              <w:rPr>
                <w:color w:val="000000"/>
              </w:rPr>
              <w:t>1.3</w:t>
            </w:r>
          </w:p>
        </w:tc>
        <w:tc>
          <w:tcPr>
            <w:tcW w:w="870" w:type="dxa"/>
            <w:gridSpan w:val="4"/>
            <w:tcBorders>
              <w:top w:val="nil"/>
              <w:left w:val="single" w:sz="6" w:space="0" w:color="000000"/>
              <w:bottom w:val="single" w:sz="6" w:space="0" w:color="000000"/>
              <w:right w:val="nil"/>
            </w:tcBorders>
            <w:vAlign w:val="center"/>
          </w:tcPr>
          <w:p w:rsidR="0041262E" w:rsidRPr="000A1D04" w:rsidRDefault="0041262E" w:rsidP="004A7D7B">
            <w:pPr>
              <w:autoSpaceDE w:val="0"/>
              <w:autoSpaceDN w:val="0"/>
              <w:adjustRightInd w:val="0"/>
              <w:jc w:val="center"/>
              <w:rPr>
                <w:color w:val="000000"/>
              </w:rPr>
            </w:pPr>
            <w:r w:rsidRPr="000A1D04">
              <w:rPr>
                <w:color w:val="000000"/>
              </w:rPr>
              <w:t>0.1</w:t>
            </w:r>
            <w:r w:rsidR="000B6891">
              <w:rPr>
                <w:color w:val="000000"/>
              </w:rPr>
              <w:t>8</w:t>
            </w:r>
          </w:p>
        </w:tc>
        <w:tc>
          <w:tcPr>
            <w:tcW w:w="850" w:type="dxa"/>
            <w:gridSpan w:val="4"/>
            <w:tcBorders>
              <w:top w:val="nil"/>
              <w:left w:val="single" w:sz="6" w:space="0" w:color="000000"/>
              <w:bottom w:val="single" w:sz="6" w:space="0" w:color="000000"/>
              <w:right w:val="nil"/>
            </w:tcBorders>
            <w:vAlign w:val="center"/>
          </w:tcPr>
          <w:p w:rsidR="0041262E" w:rsidRPr="000A1D04" w:rsidRDefault="00DC3657" w:rsidP="0041262E">
            <w:pPr>
              <w:autoSpaceDE w:val="0"/>
              <w:autoSpaceDN w:val="0"/>
              <w:adjustRightInd w:val="0"/>
              <w:jc w:val="center"/>
              <w:rPr>
                <w:color w:val="000000"/>
              </w:rPr>
            </w:pPr>
            <w:r>
              <w:rPr>
                <w:color w:val="000000"/>
              </w:rPr>
              <w:t>2012</w:t>
            </w:r>
          </w:p>
        </w:tc>
        <w:tc>
          <w:tcPr>
            <w:tcW w:w="1375" w:type="dxa"/>
            <w:gridSpan w:val="7"/>
            <w:tcBorders>
              <w:top w:val="nil"/>
              <w:left w:val="single" w:sz="6" w:space="0" w:color="000000"/>
              <w:bottom w:val="single" w:sz="6" w:space="0" w:color="000000"/>
              <w:right w:val="nil"/>
            </w:tcBorders>
            <w:vAlign w:val="center"/>
          </w:tcPr>
          <w:p w:rsidR="0041262E" w:rsidRPr="000A1D04" w:rsidRDefault="0041262E" w:rsidP="004A7D7B">
            <w:pPr>
              <w:autoSpaceDE w:val="0"/>
              <w:autoSpaceDN w:val="0"/>
              <w:adjustRightInd w:val="0"/>
              <w:jc w:val="center"/>
              <w:rPr>
                <w:color w:val="000000"/>
              </w:rPr>
            </w:pPr>
            <w:r w:rsidRPr="000A1D04">
              <w:rPr>
                <w:color w:val="000000"/>
              </w:rPr>
              <w:t>0</w:t>
            </w:r>
          </w:p>
        </w:tc>
        <w:tc>
          <w:tcPr>
            <w:tcW w:w="815" w:type="dxa"/>
            <w:gridSpan w:val="4"/>
            <w:tcBorders>
              <w:top w:val="nil"/>
              <w:left w:val="single" w:sz="6" w:space="0" w:color="000000"/>
              <w:bottom w:val="single" w:sz="6" w:space="0" w:color="000000"/>
              <w:right w:val="nil"/>
            </w:tcBorders>
            <w:vAlign w:val="center"/>
          </w:tcPr>
          <w:p w:rsidR="0041262E" w:rsidRPr="000A1D04" w:rsidRDefault="0041262E" w:rsidP="004A7D7B">
            <w:pPr>
              <w:autoSpaceDE w:val="0"/>
              <w:autoSpaceDN w:val="0"/>
              <w:adjustRightInd w:val="0"/>
              <w:jc w:val="center"/>
              <w:rPr>
                <w:color w:val="000000"/>
              </w:rPr>
            </w:pPr>
            <w:r w:rsidRPr="000A1D04">
              <w:rPr>
                <w:color w:val="000000"/>
              </w:rPr>
              <w:t>No</w:t>
            </w:r>
          </w:p>
        </w:tc>
        <w:tc>
          <w:tcPr>
            <w:tcW w:w="2249" w:type="dxa"/>
            <w:gridSpan w:val="2"/>
            <w:tcBorders>
              <w:top w:val="nil"/>
              <w:left w:val="single" w:sz="6" w:space="0" w:color="000000"/>
              <w:bottom w:val="single" w:sz="6" w:space="0" w:color="000000"/>
              <w:right w:val="single" w:sz="6" w:space="0" w:color="000000"/>
            </w:tcBorders>
            <w:vAlign w:val="center"/>
          </w:tcPr>
          <w:p w:rsidR="0041262E" w:rsidRPr="000A1D04" w:rsidRDefault="0041262E" w:rsidP="004A7D7B">
            <w:pPr>
              <w:autoSpaceDE w:val="0"/>
              <w:autoSpaceDN w:val="0"/>
              <w:adjustRightInd w:val="0"/>
              <w:rPr>
                <w:color w:val="000000"/>
              </w:rPr>
            </w:pPr>
            <w:r w:rsidRPr="000A1D04">
              <w:rPr>
                <w:color w:val="000000"/>
              </w:rPr>
              <w:t>Corrosion of household plumbing systems; Erosion of natural deposits</w:t>
            </w:r>
          </w:p>
        </w:tc>
        <w:tc>
          <w:tcPr>
            <w:tcW w:w="28" w:type="dxa"/>
            <w:tcBorders>
              <w:top w:val="nil"/>
              <w:left w:val="nil"/>
              <w:bottom w:val="nil"/>
              <w:right w:val="nil"/>
            </w:tcBorders>
          </w:tcPr>
          <w:p w:rsidR="0041262E" w:rsidRPr="000A1D04" w:rsidRDefault="0041262E" w:rsidP="004A7D7B">
            <w:pPr>
              <w:autoSpaceDE w:val="0"/>
              <w:autoSpaceDN w:val="0"/>
              <w:adjustRightInd w:val="0"/>
            </w:pPr>
          </w:p>
        </w:tc>
      </w:tr>
      <w:tr w:rsidR="0041262E" w:rsidRPr="000A1D04">
        <w:trPr>
          <w:trHeight w:hRule="exact" w:val="15"/>
        </w:trPr>
        <w:tc>
          <w:tcPr>
            <w:tcW w:w="1770" w:type="dxa"/>
            <w:tcBorders>
              <w:top w:val="nil"/>
              <w:left w:val="nil"/>
              <w:bottom w:val="nil"/>
              <w:right w:val="nil"/>
            </w:tcBorders>
          </w:tcPr>
          <w:p w:rsidR="0041262E" w:rsidRPr="000A1D04" w:rsidRDefault="0041262E" w:rsidP="004A7D7B">
            <w:pPr>
              <w:autoSpaceDE w:val="0"/>
              <w:autoSpaceDN w:val="0"/>
              <w:adjustRightInd w:val="0"/>
            </w:pPr>
          </w:p>
        </w:tc>
        <w:tc>
          <w:tcPr>
            <w:tcW w:w="315" w:type="dxa"/>
            <w:gridSpan w:val="2"/>
            <w:tcBorders>
              <w:top w:val="nil"/>
              <w:left w:val="nil"/>
              <w:bottom w:val="nil"/>
              <w:right w:val="nil"/>
            </w:tcBorders>
          </w:tcPr>
          <w:p w:rsidR="0041262E" w:rsidRPr="000A1D04" w:rsidRDefault="0041262E" w:rsidP="004A7D7B">
            <w:pPr>
              <w:autoSpaceDE w:val="0"/>
              <w:autoSpaceDN w:val="0"/>
              <w:adjustRightInd w:val="0"/>
            </w:pPr>
          </w:p>
        </w:tc>
        <w:tc>
          <w:tcPr>
            <w:tcW w:w="555" w:type="dxa"/>
            <w:tcBorders>
              <w:top w:val="nil"/>
              <w:left w:val="nil"/>
              <w:bottom w:val="nil"/>
              <w:right w:val="nil"/>
            </w:tcBorders>
          </w:tcPr>
          <w:p w:rsidR="0041262E" w:rsidRPr="000A1D04" w:rsidRDefault="0041262E" w:rsidP="004A7D7B">
            <w:pPr>
              <w:autoSpaceDE w:val="0"/>
              <w:autoSpaceDN w:val="0"/>
              <w:adjustRightInd w:val="0"/>
            </w:pPr>
          </w:p>
        </w:tc>
        <w:tc>
          <w:tcPr>
            <w:tcW w:w="570" w:type="dxa"/>
            <w:tcBorders>
              <w:top w:val="nil"/>
              <w:left w:val="nil"/>
              <w:bottom w:val="nil"/>
              <w:right w:val="nil"/>
            </w:tcBorders>
          </w:tcPr>
          <w:p w:rsidR="0041262E" w:rsidRPr="000A1D04" w:rsidRDefault="0041262E" w:rsidP="004A7D7B">
            <w:pPr>
              <w:autoSpaceDE w:val="0"/>
              <w:autoSpaceDN w:val="0"/>
              <w:adjustRightInd w:val="0"/>
            </w:pPr>
          </w:p>
        </w:tc>
        <w:tc>
          <w:tcPr>
            <w:tcW w:w="150" w:type="dxa"/>
            <w:tcBorders>
              <w:top w:val="nil"/>
              <w:left w:val="nil"/>
              <w:bottom w:val="nil"/>
              <w:right w:val="nil"/>
            </w:tcBorders>
          </w:tcPr>
          <w:p w:rsidR="0041262E" w:rsidRPr="000A1D04" w:rsidRDefault="0041262E" w:rsidP="004A7D7B">
            <w:pPr>
              <w:autoSpaceDE w:val="0"/>
              <w:autoSpaceDN w:val="0"/>
              <w:adjustRightInd w:val="0"/>
            </w:pPr>
          </w:p>
        </w:tc>
        <w:tc>
          <w:tcPr>
            <w:tcW w:w="60" w:type="dxa"/>
            <w:tcBorders>
              <w:top w:val="nil"/>
              <w:left w:val="nil"/>
              <w:bottom w:val="nil"/>
              <w:right w:val="nil"/>
            </w:tcBorders>
          </w:tcPr>
          <w:p w:rsidR="0041262E" w:rsidRPr="000A1D04" w:rsidRDefault="0041262E" w:rsidP="004A7D7B">
            <w:pPr>
              <w:autoSpaceDE w:val="0"/>
              <w:autoSpaceDN w:val="0"/>
              <w:adjustRightInd w:val="0"/>
            </w:pPr>
          </w:p>
        </w:tc>
        <w:tc>
          <w:tcPr>
            <w:tcW w:w="60" w:type="dxa"/>
            <w:tcBorders>
              <w:top w:val="nil"/>
              <w:left w:val="nil"/>
              <w:bottom w:val="nil"/>
              <w:right w:val="nil"/>
            </w:tcBorders>
          </w:tcPr>
          <w:p w:rsidR="0041262E" w:rsidRPr="000A1D04" w:rsidRDefault="0041262E" w:rsidP="004A7D7B">
            <w:pPr>
              <w:autoSpaceDE w:val="0"/>
              <w:autoSpaceDN w:val="0"/>
              <w:adjustRightInd w:val="0"/>
            </w:pPr>
          </w:p>
        </w:tc>
        <w:tc>
          <w:tcPr>
            <w:tcW w:w="600" w:type="dxa"/>
            <w:tcBorders>
              <w:top w:val="nil"/>
              <w:left w:val="nil"/>
              <w:bottom w:val="nil"/>
              <w:right w:val="nil"/>
            </w:tcBorders>
          </w:tcPr>
          <w:p w:rsidR="0041262E" w:rsidRPr="000A1D04" w:rsidRDefault="0041262E" w:rsidP="004A7D7B">
            <w:pPr>
              <w:autoSpaceDE w:val="0"/>
              <w:autoSpaceDN w:val="0"/>
              <w:adjustRightInd w:val="0"/>
            </w:pPr>
          </w:p>
        </w:tc>
        <w:tc>
          <w:tcPr>
            <w:tcW w:w="495" w:type="dxa"/>
            <w:tcBorders>
              <w:top w:val="nil"/>
              <w:left w:val="nil"/>
              <w:bottom w:val="nil"/>
              <w:right w:val="nil"/>
            </w:tcBorders>
          </w:tcPr>
          <w:p w:rsidR="0041262E" w:rsidRPr="000A1D04" w:rsidRDefault="0041262E" w:rsidP="004A7D7B">
            <w:pPr>
              <w:autoSpaceDE w:val="0"/>
              <w:autoSpaceDN w:val="0"/>
              <w:adjustRightInd w:val="0"/>
            </w:pPr>
          </w:p>
        </w:tc>
        <w:tc>
          <w:tcPr>
            <w:tcW w:w="315" w:type="dxa"/>
            <w:tcBorders>
              <w:top w:val="nil"/>
              <w:left w:val="nil"/>
              <w:bottom w:val="nil"/>
              <w:right w:val="nil"/>
            </w:tcBorders>
          </w:tcPr>
          <w:p w:rsidR="0041262E" w:rsidRPr="000A1D04" w:rsidRDefault="0041262E" w:rsidP="004A7D7B">
            <w:pPr>
              <w:autoSpaceDE w:val="0"/>
              <w:autoSpaceDN w:val="0"/>
              <w:adjustRightInd w:val="0"/>
            </w:pPr>
          </w:p>
        </w:tc>
        <w:tc>
          <w:tcPr>
            <w:tcW w:w="20" w:type="dxa"/>
            <w:tcBorders>
              <w:top w:val="nil"/>
              <w:left w:val="nil"/>
              <w:bottom w:val="nil"/>
              <w:right w:val="nil"/>
            </w:tcBorders>
          </w:tcPr>
          <w:p w:rsidR="0041262E" w:rsidRPr="000A1D04" w:rsidRDefault="0041262E" w:rsidP="004A7D7B">
            <w:pPr>
              <w:autoSpaceDE w:val="0"/>
              <w:autoSpaceDN w:val="0"/>
              <w:adjustRightInd w:val="0"/>
            </w:pPr>
          </w:p>
        </w:tc>
        <w:tc>
          <w:tcPr>
            <w:tcW w:w="20" w:type="dxa"/>
            <w:tcBorders>
              <w:top w:val="nil"/>
              <w:left w:val="nil"/>
              <w:bottom w:val="nil"/>
              <w:right w:val="nil"/>
            </w:tcBorders>
          </w:tcPr>
          <w:p w:rsidR="0041262E" w:rsidRPr="000A1D04" w:rsidRDefault="0041262E" w:rsidP="004A7D7B">
            <w:pPr>
              <w:autoSpaceDE w:val="0"/>
              <w:autoSpaceDN w:val="0"/>
              <w:adjustRightInd w:val="0"/>
            </w:pPr>
          </w:p>
        </w:tc>
        <w:tc>
          <w:tcPr>
            <w:tcW w:w="120" w:type="dxa"/>
            <w:tcBorders>
              <w:top w:val="nil"/>
              <w:left w:val="nil"/>
              <w:bottom w:val="nil"/>
              <w:right w:val="nil"/>
            </w:tcBorders>
          </w:tcPr>
          <w:p w:rsidR="0041262E" w:rsidRPr="000A1D04" w:rsidRDefault="0041262E" w:rsidP="004A7D7B">
            <w:pPr>
              <w:autoSpaceDE w:val="0"/>
              <w:autoSpaceDN w:val="0"/>
              <w:adjustRightInd w:val="0"/>
            </w:pPr>
          </w:p>
        </w:tc>
        <w:tc>
          <w:tcPr>
            <w:tcW w:w="120" w:type="dxa"/>
            <w:tcBorders>
              <w:top w:val="nil"/>
              <w:left w:val="nil"/>
              <w:bottom w:val="nil"/>
              <w:right w:val="nil"/>
            </w:tcBorders>
          </w:tcPr>
          <w:p w:rsidR="0041262E" w:rsidRPr="000A1D04" w:rsidRDefault="0041262E" w:rsidP="004A7D7B">
            <w:pPr>
              <w:autoSpaceDE w:val="0"/>
              <w:autoSpaceDN w:val="0"/>
              <w:adjustRightInd w:val="0"/>
            </w:pPr>
          </w:p>
        </w:tc>
        <w:tc>
          <w:tcPr>
            <w:tcW w:w="705" w:type="dxa"/>
            <w:tcBorders>
              <w:top w:val="nil"/>
              <w:left w:val="nil"/>
              <w:bottom w:val="nil"/>
              <w:right w:val="nil"/>
            </w:tcBorders>
          </w:tcPr>
          <w:p w:rsidR="0041262E" w:rsidRPr="000A1D04" w:rsidRDefault="0041262E" w:rsidP="004A7D7B">
            <w:pPr>
              <w:autoSpaceDE w:val="0"/>
              <w:autoSpaceDN w:val="0"/>
              <w:adjustRightInd w:val="0"/>
            </w:pPr>
          </w:p>
        </w:tc>
        <w:tc>
          <w:tcPr>
            <w:tcW w:w="20" w:type="dxa"/>
            <w:tcBorders>
              <w:top w:val="nil"/>
              <w:left w:val="nil"/>
              <w:bottom w:val="nil"/>
              <w:right w:val="nil"/>
            </w:tcBorders>
          </w:tcPr>
          <w:p w:rsidR="0041262E" w:rsidRPr="000A1D04" w:rsidRDefault="0041262E" w:rsidP="004A7D7B">
            <w:pPr>
              <w:autoSpaceDE w:val="0"/>
              <w:autoSpaceDN w:val="0"/>
              <w:adjustRightInd w:val="0"/>
            </w:pPr>
          </w:p>
        </w:tc>
        <w:tc>
          <w:tcPr>
            <w:tcW w:w="360" w:type="dxa"/>
            <w:tcBorders>
              <w:top w:val="nil"/>
              <w:left w:val="nil"/>
              <w:bottom w:val="nil"/>
              <w:right w:val="nil"/>
            </w:tcBorders>
          </w:tcPr>
          <w:p w:rsidR="0041262E" w:rsidRPr="000A1D04" w:rsidRDefault="0041262E" w:rsidP="004A7D7B">
            <w:pPr>
              <w:autoSpaceDE w:val="0"/>
              <w:autoSpaceDN w:val="0"/>
              <w:adjustRightInd w:val="0"/>
            </w:pPr>
          </w:p>
        </w:tc>
        <w:tc>
          <w:tcPr>
            <w:tcW w:w="20" w:type="dxa"/>
            <w:tcBorders>
              <w:top w:val="nil"/>
              <w:left w:val="nil"/>
              <w:bottom w:val="nil"/>
              <w:right w:val="nil"/>
            </w:tcBorders>
          </w:tcPr>
          <w:p w:rsidR="0041262E" w:rsidRPr="000A1D04" w:rsidRDefault="0041262E" w:rsidP="004A7D7B">
            <w:pPr>
              <w:autoSpaceDE w:val="0"/>
              <w:autoSpaceDN w:val="0"/>
              <w:adjustRightInd w:val="0"/>
            </w:pPr>
          </w:p>
        </w:tc>
        <w:tc>
          <w:tcPr>
            <w:tcW w:w="30" w:type="dxa"/>
            <w:tcBorders>
              <w:top w:val="nil"/>
              <w:left w:val="nil"/>
              <w:bottom w:val="nil"/>
              <w:right w:val="nil"/>
            </w:tcBorders>
          </w:tcPr>
          <w:p w:rsidR="0041262E" w:rsidRPr="000A1D04" w:rsidRDefault="0041262E" w:rsidP="004A7D7B">
            <w:pPr>
              <w:autoSpaceDE w:val="0"/>
              <w:autoSpaceDN w:val="0"/>
              <w:adjustRightInd w:val="0"/>
            </w:pPr>
          </w:p>
        </w:tc>
        <w:tc>
          <w:tcPr>
            <w:tcW w:w="585" w:type="dxa"/>
            <w:tcBorders>
              <w:top w:val="nil"/>
              <w:left w:val="nil"/>
              <w:bottom w:val="nil"/>
              <w:right w:val="nil"/>
            </w:tcBorders>
          </w:tcPr>
          <w:p w:rsidR="0041262E" w:rsidRPr="000A1D04" w:rsidRDefault="0041262E" w:rsidP="004A7D7B">
            <w:pPr>
              <w:autoSpaceDE w:val="0"/>
              <w:autoSpaceDN w:val="0"/>
              <w:adjustRightInd w:val="0"/>
            </w:pPr>
          </w:p>
        </w:tc>
        <w:tc>
          <w:tcPr>
            <w:tcW w:w="20" w:type="dxa"/>
            <w:tcBorders>
              <w:top w:val="nil"/>
              <w:left w:val="nil"/>
              <w:bottom w:val="nil"/>
              <w:right w:val="nil"/>
            </w:tcBorders>
          </w:tcPr>
          <w:p w:rsidR="0041262E" w:rsidRPr="000A1D04" w:rsidRDefault="0041262E" w:rsidP="004A7D7B">
            <w:pPr>
              <w:autoSpaceDE w:val="0"/>
              <w:autoSpaceDN w:val="0"/>
              <w:adjustRightInd w:val="0"/>
            </w:pPr>
          </w:p>
        </w:tc>
        <w:tc>
          <w:tcPr>
            <w:tcW w:w="180" w:type="dxa"/>
            <w:tcBorders>
              <w:top w:val="nil"/>
              <w:left w:val="nil"/>
              <w:bottom w:val="nil"/>
              <w:right w:val="nil"/>
            </w:tcBorders>
          </w:tcPr>
          <w:p w:rsidR="0041262E" w:rsidRPr="000A1D04" w:rsidRDefault="0041262E" w:rsidP="004A7D7B">
            <w:pPr>
              <w:autoSpaceDE w:val="0"/>
              <w:autoSpaceDN w:val="0"/>
              <w:adjustRightInd w:val="0"/>
            </w:pPr>
          </w:p>
        </w:tc>
        <w:tc>
          <w:tcPr>
            <w:tcW w:w="30" w:type="dxa"/>
            <w:tcBorders>
              <w:top w:val="nil"/>
              <w:left w:val="nil"/>
              <w:bottom w:val="nil"/>
              <w:right w:val="nil"/>
            </w:tcBorders>
          </w:tcPr>
          <w:p w:rsidR="0041262E" w:rsidRPr="000A1D04" w:rsidRDefault="0041262E" w:rsidP="004A7D7B">
            <w:pPr>
              <w:autoSpaceDE w:val="0"/>
              <w:autoSpaceDN w:val="0"/>
              <w:adjustRightInd w:val="0"/>
            </w:pPr>
          </w:p>
        </w:tc>
        <w:tc>
          <w:tcPr>
            <w:tcW w:w="2189" w:type="dxa"/>
            <w:tcBorders>
              <w:top w:val="nil"/>
              <w:left w:val="nil"/>
              <w:bottom w:val="nil"/>
              <w:right w:val="nil"/>
            </w:tcBorders>
          </w:tcPr>
          <w:p w:rsidR="0041262E" w:rsidRPr="000A1D04" w:rsidRDefault="0041262E" w:rsidP="004A7D7B">
            <w:pPr>
              <w:autoSpaceDE w:val="0"/>
              <w:autoSpaceDN w:val="0"/>
              <w:adjustRightInd w:val="0"/>
            </w:pPr>
          </w:p>
        </w:tc>
        <w:tc>
          <w:tcPr>
            <w:tcW w:w="60" w:type="dxa"/>
            <w:tcBorders>
              <w:top w:val="nil"/>
              <w:left w:val="nil"/>
              <w:bottom w:val="nil"/>
              <w:right w:val="nil"/>
            </w:tcBorders>
          </w:tcPr>
          <w:p w:rsidR="0041262E" w:rsidRPr="000A1D04" w:rsidRDefault="0041262E" w:rsidP="004A7D7B">
            <w:pPr>
              <w:autoSpaceDE w:val="0"/>
              <w:autoSpaceDN w:val="0"/>
              <w:adjustRightInd w:val="0"/>
            </w:pPr>
          </w:p>
        </w:tc>
        <w:tc>
          <w:tcPr>
            <w:tcW w:w="28" w:type="dxa"/>
            <w:tcBorders>
              <w:top w:val="nil"/>
              <w:left w:val="nil"/>
              <w:bottom w:val="nil"/>
              <w:right w:val="nil"/>
            </w:tcBorders>
          </w:tcPr>
          <w:p w:rsidR="0041262E" w:rsidRPr="000A1D04" w:rsidRDefault="0041262E" w:rsidP="004A7D7B">
            <w:pPr>
              <w:autoSpaceDE w:val="0"/>
              <w:autoSpaceDN w:val="0"/>
              <w:adjustRightInd w:val="0"/>
            </w:pPr>
          </w:p>
        </w:tc>
      </w:tr>
      <w:tr w:rsidR="0041262E" w:rsidRPr="000A1D04">
        <w:trPr>
          <w:trHeight w:hRule="exact" w:val="720"/>
        </w:trPr>
        <w:tc>
          <w:tcPr>
            <w:tcW w:w="1770" w:type="dxa"/>
            <w:tcBorders>
              <w:top w:val="nil"/>
              <w:left w:val="single" w:sz="6" w:space="0" w:color="000000"/>
              <w:bottom w:val="single" w:sz="6" w:space="0" w:color="000000"/>
              <w:right w:val="nil"/>
            </w:tcBorders>
            <w:vAlign w:val="center"/>
          </w:tcPr>
          <w:p w:rsidR="0041262E" w:rsidRPr="000A1D04" w:rsidRDefault="0041262E" w:rsidP="004A7D7B">
            <w:pPr>
              <w:autoSpaceDE w:val="0"/>
              <w:autoSpaceDN w:val="0"/>
              <w:adjustRightInd w:val="0"/>
              <w:rPr>
                <w:color w:val="000000"/>
              </w:rPr>
            </w:pPr>
            <w:r w:rsidRPr="000A1D04">
              <w:rPr>
                <w:color w:val="000000"/>
              </w:rPr>
              <w:t>Lead - action level at consumer taps (ppb)</w:t>
            </w:r>
          </w:p>
        </w:tc>
        <w:tc>
          <w:tcPr>
            <w:tcW w:w="870" w:type="dxa"/>
            <w:gridSpan w:val="3"/>
            <w:tcBorders>
              <w:top w:val="nil"/>
              <w:left w:val="single" w:sz="6" w:space="0" w:color="000000"/>
              <w:bottom w:val="single" w:sz="6" w:space="0" w:color="000000"/>
              <w:right w:val="nil"/>
            </w:tcBorders>
            <w:vAlign w:val="center"/>
          </w:tcPr>
          <w:p w:rsidR="0041262E" w:rsidRPr="000A1D04" w:rsidRDefault="0041262E" w:rsidP="004A7D7B">
            <w:pPr>
              <w:autoSpaceDE w:val="0"/>
              <w:autoSpaceDN w:val="0"/>
              <w:adjustRightInd w:val="0"/>
              <w:jc w:val="center"/>
              <w:rPr>
                <w:color w:val="000000"/>
              </w:rPr>
            </w:pPr>
            <w:r w:rsidRPr="000A1D04">
              <w:rPr>
                <w:color w:val="000000"/>
              </w:rPr>
              <w:t>0</w:t>
            </w:r>
          </w:p>
        </w:tc>
        <w:tc>
          <w:tcPr>
            <w:tcW w:w="570" w:type="dxa"/>
            <w:tcBorders>
              <w:top w:val="nil"/>
              <w:left w:val="single" w:sz="6" w:space="0" w:color="000000"/>
              <w:bottom w:val="single" w:sz="6" w:space="0" w:color="000000"/>
              <w:right w:val="nil"/>
            </w:tcBorders>
            <w:vAlign w:val="center"/>
          </w:tcPr>
          <w:p w:rsidR="0041262E" w:rsidRPr="000A1D04" w:rsidRDefault="0041262E" w:rsidP="004A7D7B">
            <w:pPr>
              <w:autoSpaceDE w:val="0"/>
              <w:autoSpaceDN w:val="0"/>
              <w:adjustRightInd w:val="0"/>
              <w:jc w:val="center"/>
              <w:rPr>
                <w:color w:val="000000"/>
              </w:rPr>
            </w:pPr>
            <w:r w:rsidRPr="000A1D04">
              <w:rPr>
                <w:color w:val="000000"/>
              </w:rPr>
              <w:t>15</w:t>
            </w:r>
          </w:p>
        </w:tc>
        <w:tc>
          <w:tcPr>
            <w:tcW w:w="870" w:type="dxa"/>
            <w:gridSpan w:val="4"/>
            <w:tcBorders>
              <w:top w:val="nil"/>
              <w:left w:val="single" w:sz="6" w:space="0" w:color="000000"/>
              <w:bottom w:val="single" w:sz="6" w:space="0" w:color="000000"/>
              <w:right w:val="nil"/>
            </w:tcBorders>
            <w:vAlign w:val="center"/>
          </w:tcPr>
          <w:p w:rsidR="0041262E" w:rsidRPr="000A1D04" w:rsidRDefault="001A00E4" w:rsidP="004A7D7B">
            <w:pPr>
              <w:autoSpaceDE w:val="0"/>
              <w:autoSpaceDN w:val="0"/>
              <w:adjustRightInd w:val="0"/>
              <w:jc w:val="center"/>
              <w:rPr>
                <w:color w:val="000000"/>
              </w:rPr>
            </w:pPr>
            <w:r>
              <w:rPr>
                <w:color w:val="000000"/>
              </w:rPr>
              <w:t>ND</w:t>
            </w:r>
          </w:p>
        </w:tc>
        <w:tc>
          <w:tcPr>
            <w:tcW w:w="850" w:type="dxa"/>
            <w:gridSpan w:val="4"/>
            <w:tcBorders>
              <w:top w:val="nil"/>
              <w:left w:val="single" w:sz="6" w:space="0" w:color="000000"/>
              <w:bottom w:val="single" w:sz="6" w:space="0" w:color="000000"/>
              <w:right w:val="nil"/>
            </w:tcBorders>
            <w:vAlign w:val="center"/>
          </w:tcPr>
          <w:p w:rsidR="0041262E" w:rsidRPr="000A1D04" w:rsidRDefault="00DC3657" w:rsidP="00D254D1">
            <w:pPr>
              <w:autoSpaceDE w:val="0"/>
              <w:autoSpaceDN w:val="0"/>
              <w:adjustRightInd w:val="0"/>
              <w:jc w:val="center"/>
              <w:rPr>
                <w:color w:val="000000"/>
              </w:rPr>
            </w:pPr>
            <w:r>
              <w:rPr>
                <w:color w:val="000000"/>
              </w:rPr>
              <w:t>2012</w:t>
            </w:r>
          </w:p>
        </w:tc>
        <w:tc>
          <w:tcPr>
            <w:tcW w:w="1375" w:type="dxa"/>
            <w:gridSpan w:val="7"/>
            <w:tcBorders>
              <w:top w:val="nil"/>
              <w:left w:val="single" w:sz="6" w:space="0" w:color="000000"/>
              <w:bottom w:val="single" w:sz="6" w:space="0" w:color="000000"/>
              <w:right w:val="nil"/>
            </w:tcBorders>
            <w:vAlign w:val="center"/>
          </w:tcPr>
          <w:p w:rsidR="0041262E" w:rsidRPr="000A1D04" w:rsidRDefault="0041262E" w:rsidP="004A7D7B">
            <w:pPr>
              <w:autoSpaceDE w:val="0"/>
              <w:autoSpaceDN w:val="0"/>
              <w:adjustRightInd w:val="0"/>
              <w:jc w:val="center"/>
              <w:rPr>
                <w:color w:val="000000"/>
              </w:rPr>
            </w:pPr>
            <w:r w:rsidRPr="000A1D04">
              <w:rPr>
                <w:color w:val="000000"/>
              </w:rPr>
              <w:t>0</w:t>
            </w:r>
          </w:p>
        </w:tc>
        <w:tc>
          <w:tcPr>
            <w:tcW w:w="815" w:type="dxa"/>
            <w:gridSpan w:val="4"/>
            <w:tcBorders>
              <w:top w:val="nil"/>
              <w:left w:val="single" w:sz="6" w:space="0" w:color="000000"/>
              <w:bottom w:val="single" w:sz="6" w:space="0" w:color="000000"/>
              <w:right w:val="nil"/>
            </w:tcBorders>
            <w:vAlign w:val="center"/>
          </w:tcPr>
          <w:p w:rsidR="0041262E" w:rsidRPr="000A1D04" w:rsidRDefault="0041262E" w:rsidP="004A7D7B">
            <w:pPr>
              <w:autoSpaceDE w:val="0"/>
              <w:autoSpaceDN w:val="0"/>
              <w:adjustRightInd w:val="0"/>
              <w:jc w:val="center"/>
              <w:rPr>
                <w:color w:val="000000"/>
              </w:rPr>
            </w:pPr>
            <w:r w:rsidRPr="000A1D04">
              <w:rPr>
                <w:color w:val="000000"/>
              </w:rPr>
              <w:t>No</w:t>
            </w:r>
          </w:p>
        </w:tc>
        <w:tc>
          <w:tcPr>
            <w:tcW w:w="2249" w:type="dxa"/>
            <w:gridSpan w:val="2"/>
            <w:tcBorders>
              <w:top w:val="nil"/>
              <w:left w:val="single" w:sz="6" w:space="0" w:color="000000"/>
              <w:bottom w:val="single" w:sz="6" w:space="0" w:color="000000"/>
              <w:right w:val="single" w:sz="6" w:space="0" w:color="000000"/>
            </w:tcBorders>
            <w:vAlign w:val="center"/>
          </w:tcPr>
          <w:p w:rsidR="0041262E" w:rsidRPr="000A1D04" w:rsidRDefault="0041262E" w:rsidP="004A7D7B">
            <w:pPr>
              <w:autoSpaceDE w:val="0"/>
              <w:autoSpaceDN w:val="0"/>
              <w:adjustRightInd w:val="0"/>
              <w:rPr>
                <w:color w:val="000000"/>
              </w:rPr>
            </w:pPr>
            <w:r w:rsidRPr="000A1D04">
              <w:rPr>
                <w:color w:val="000000"/>
              </w:rPr>
              <w:t>Corrosion of household plumbing systems; Erosion of natural deposits</w:t>
            </w:r>
          </w:p>
        </w:tc>
        <w:tc>
          <w:tcPr>
            <w:tcW w:w="28" w:type="dxa"/>
            <w:tcBorders>
              <w:top w:val="nil"/>
              <w:left w:val="nil"/>
              <w:bottom w:val="nil"/>
              <w:right w:val="nil"/>
            </w:tcBorders>
          </w:tcPr>
          <w:p w:rsidR="0041262E" w:rsidRPr="000A1D04" w:rsidRDefault="0041262E" w:rsidP="004A7D7B">
            <w:pPr>
              <w:autoSpaceDE w:val="0"/>
              <w:autoSpaceDN w:val="0"/>
              <w:adjustRightInd w:val="0"/>
            </w:pPr>
          </w:p>
        </w:tc>
      </w:tr>
    </w:tbl>
    <w:p w:rsidR="005E6A4D" w:rsidRPr="007076A3" w:rsidRDefault="005E6A4D" w:rsidP="007076A3">
      <w:pPr>
        <w:jc w:val="both"/>
        <w:rPr>
          <w:rFonts w:ascii="Times New Roman" w:hAnsi="Times New Roman"/>
        </w:rPr>
      </w:pPr>
    </w:p>
    <w:p w:rsidR="005E6A4D" w:rsidRPr="007076A3" w:rsidRDefault="006F3842" w:rsidP="007076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b/>
          <w:i/>
        </w:rPr>
      </w:pPr>
      <w:r w:rsidRPr="007076A3">
        <w:rPr>
          <w:rFonts w:ascii="Times New Roman" w:hAnsi="Times New Roman"/>
          <w:b/>
        </w:rPr>
        <w:t>Notice of Violation – Late submittal of 2012 Consumer Confidence Report (CCR) Certification</w:t>
      </w:r>
      <w:r w:rsidRPr="007076A3">
        <w:rPr>
          <w:rFonts w:ascii="Times New Roman" w:hAnsi="Times New Roman"/>
          <w:b/>
          <w:i/>
        </w:rPr>
        <w:t>s</w:t>
      </w:r>
    </w:p>
    <w:p w:rsidR="005E6A4D" w:rsidRPr="007076A3" w:rsidRDefault="006F3842" w:rsidP="007076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rPr>
      </w:pPr>
      <w:r w:rsidRPr="007076A3">
        <w:rPr>
          <w:rFonts w:ascii="Times New Roman" w:hAnsi="Times New Roman"/>
        </w:rPr>
        <w:t>On January 21, 2014 the Dora Water System was issued a notice of violation for failure to submit the 2012 CCR Certification to the New Mexico Environment Department Drinking Water Bureau (NMED DWB) within the required timeframe.  The 2012 CCR Certification was due to NMED DWB by October 1, 2013.  We did not submit the certification to NMED DWB until January 31, 2014.</w:t>
      </w:r>
    </w:p>
    <w:p w:rsidR="006F3842" w:rsidRPr="007076A3" w:rsidRDefault="006F3842" w:rsidP="007076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rPr>
      </w:pPr>
    </w:p>
    <w:p w:rsidR="006F3842" w:rsidRPr="007076A3" w:rsidRDefault="006F3842" w:rsidP="007076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b/>
        </w:rPr>
      </w:pPr>
      <w:r w:rsidRPr="007076A3">
        <w:rPr>
          <w:rFonts w:ascii="Times New Roman" w:hAnsi="Times New Roman"/>
          <w:b/>
        </w:rPr>
        <w:t>Notice of Violation – March 2014 Total Coliform Non</w:t>
      </w:r>
      <w:r w:rsidR="003C3426" w:rsidRPr="007076A3">
        <w:rPr>
          <w:rFonts w:ascii="Times New Roman" w:hAnsi="Times New Roman"/>
          <w:b/>
        </w:rPr>
        <w:t>-Sampling Violation</w:t>
      </w:r>
    </w:p>
    <w:p w:rsidR="005E6A4D" w:rsidRPr="007076A3" w:rsidRDefault="003C3426" w:rsidP="007076A3">
      <w:pPr>
        <w:widowControl/>
        <w:autoSpaceDE w:val="0"/>
        <w:autoSpaceDN w:val="0"/>
        <w:adjustRightInd w:val="0"/>
        <w:jc w:val="both"/>
        <w:rPr>
          <w:rFonts w:ascii="Times New Roman" w:hAnsi="Times New Roman"/>
        </w:rPr>
      </w:pPr>
      <w:r w:rsidRPr="007076A3">
        <w:rPr>
          <w:rFonts w:ascii="Times New Roman" w:hAnsi="Times New Roman"/>
        </w:rPr>
        <w:t xml:space="preserve">On April 16, 2014 the Dora Water System was issued a notice of violation for failure to collect a Total Coliform sample in March 2014.  </w:t>
      </w:r>
      <w:r w:rsidRPr="007076A3">
        <w:rPr>
          <w:rFonts w:ascii="Times New Roman" w:hAnsi="Times New Roman"/>
          <w:snapToGrid/>
        </w:rPr>
        <w:t>We failed to test our drinking water for the contaminant during period indicated. Because of this failure, we cannot be sure of the quality of our drinking water during the period indicated.</w:t>
      </w:r>
      <w:r w:rsidRPr="007076A3">
        <w:rPr>
          <w:rFonts w:ascii="Times New Roman" w:hAnsi="Times New Roman"/>
        </w:rPr>
        <w:t xml:space="preserve">  </w:t>
      </w:r>
      <w:r w:rsidR="005E6A4D" w:rsidRPr="007076A3">
        <w:rPr>
          <w:rFonts w:ascii="Times New Roman" w:hAnsi="Times New Roman"/>
        </w:rPr>
        <w:t>The water is tested each month as requ</w:t>
      </w:r>
      <w:r w:rsidR="00DA2670" w:rsidRPr="007076A3">
        <w:rPr>
          <w:rFonts w:ascii="Times New Roman" w:hAnsi="Times New Roman"/>
        </w:rPr>
        <w:t xml:space="preserve">ired by the Safe Water Drinking </w:t>
      </w:r>
      <w:r w:rsidR="005E6A4D" w:rsidRPr="007076A3">
        <w:rPr>
          <w:rFonts w:ascii="Times New Roman" w:hAnsi="Times New Roman"/>
        </w:rPr>
        <w:t>A</w:t>
      </w:r>
      <w:r w:rsidR="005D618E" w:rsidRPr="007076A3">
        <w:rPr>
          <w:rFonts w:ascii="Times New Roman" w:hAnsi="Times New Roman"/>
        </w:rPr>
        <w:t>ct for total</w:t>
      </w:r>
      <w:r w:rsidR="00DA2670" w:rsidRPr="007076A3">
        <w:rPr>
          <w:rFonts w:ascii="Times New Roman" w:hAnsi="Times New Roman"/>
        </w:rPr>
        <w:t xml:space="preserve"> coliforms. There have been Total Col</w:t>
      </w:r>
      <w:r w:rsidR="002E2F67" w:rsidRPr="007076A3">
        <w:rPr>
          <w:rFonts w:ascii="Times New Roman" w:hAnsi="Times New Roman"/>
        </w:rPr>
        <w:t>iform violations in the past.  N.M. Environment Department records indicate that we did not submit a microbiological s</w:t>
      </w:r>
      <w:r w:rsidR="000A61B6" w:rsidRPr="007076A3">
        <w:rPr>
          <w:rFonts w:ascii="Times New Roman" w:hAnsi="Times New Roman"/>
        </w:rPr>
        <w:t>ample for the month of March 2014</w:t>
      </w:r>
      <w:r w:rsidR="002E2F67" w:rsidRPr="007076A3">
        <w:rPr>
          <w:rFonts w:ascii="Times New Roman" w:hAnsi="Times New Roman"/>
        </w:rPr>
        <w:t>.  Ho</w:t>
      </w:r>
      <w:r w:rsidR="000A61B6" w:rsidRPr="007076A3">
        <w:rPr>
          <w:rFonts w:ascii="Times New Roman" w:hAnsi="Times New Roman"/>
        </w:rPr>
        <w:t>wever, a</w:t>
      </w:r>
      <w:r w:rsidR="002E2F67" w:rsidRPr="007076A3">
        <w:rPr>
          <w:rFonts w:ascii="Times New Roman" w:hAnsi="Times New Roman"/>
        </w:rPr>
        <w:t xml:space="preserve"> total coliform sample </w:t>
      </w:r>
      <w:r w:rsidR="002916D1" w:rsidRPr="007076A3">
        <w:rPr>
          <w:rFonts w:ascii="Times New Roman" w:hAnsi="Times New Roman"/>
        </w:rPr>
        <w:t xml:space="preserve">from a certified lab </w:t>
      </w:r>
      <w:r w:rsidR="000A61B6" w:rsidRPr="007076A3">
        <w:rPr>
          <w:rFonts w:ascii="Times New Roman" w:hAnsi="Times New Roman"/>
        </w:rPr>
        <w:t>was approved in April 2014</w:t>
      </w:r>
      <w:r w:rsidR="002E2F67" w:rsidRPr="007076A3">
        <w:rPr>
          <w:rFonts w:ascii="Times New Roman" w:hAnsi="Times New Roman"/>
        </w:rPr>
        <w:t xml:space="preserve">.  </w:t>
      </w:r>
      <w:r w:rsidR="002916D1" w:rsidRPr="007076A3">
        <w:rPr>
          <w:rFonts w:ascii="Times New Roman" w:hAnsi="Times New Roman"/>
        </w:rPr>
        <w:t>We are</w:t>
      </w:r>
      <w:r w:rsidR="005E6A4D" w:rsidRPr="007076A3">
        <w:rPr>
          <w:rFonts w:ascii="Times New Roman" w:hAnsi="Times New Roman"/>
        </w:rPr>
        <w:t xml:space="preserve"> proud that your drinking water meets or exceeds all Federal and State requirements. We have learned through our monitoring and testing that some contaminants have been detected. The EPA has determined that your water IS </w:t>
      </w:r>
      <w:smartTag w:uri="urn:schemas-microsoft-com:office:smarttags" w:element="stockticker">
        <w:r w:rsidR="005E6A4D" w:rsidRPr="007076A3">
          <w:rPr>
            <w:rFonts w:ascii="Times New Roman" w:hAnsi="Times New Roman"/>
          </w:rPr>
          <w:t>SAFE</w:t>
        </w:r>
      </w:smartTag>
      <w:r w:rsidR="005E6A4D" w:rsidRPr="007076A3">
        <w:rPr>
          <w:rFonts w:ascii="Times New Roman" w:hAnsi="Times New Roman"/>
        </w:rPr>
        <w:t xml:space="preserve"> at these levels. </w:t>
      </w:r>
    </w:p>
    <w:p w:rsidR="00B03DAE" w:rsidRPr="007076A3" w:rsidRDefault="00B03DAE" w:rsidP="007076A3">
      <w:pPr>
        <w:tabs>
          <w:tab w:val="left" w:pos="-9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rPr>
      </w:pPr>
    </w:p>
    <w:p w:rsidR="005E6A4D" w:rsidRPr="007076A3" w:rsidRDefault="005E6A4D">
      <w:pPr>
        <w:tabs>
          <w:tab w:val="left" w:pos="-9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rPr>
      </w:pPr>
    </w:p>
    <w:p w:rsidR="005E6A4D" w:rsidRDefault="005E6A4D">
      <w:pPr>
        <w:pBdr>
          <w:top w:val="single" w:sz="4" w:space="1" w:color="auto"/>
          <w:left w:val="single" w:sz="4" w:space="4" w:color="auto"/>
          <w:bottom w:val="single" w:sz="4" w:space="1" w:color="auto"/>
          <w:right w:val="single" w:sz="4" w:space="4" w:color="auto"/>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rPr>
      </w:pPr>
      <w:r>
        <w:rPr>
          <w:rFonts w:ascii="Times New Roman" w:hAnsi="Times New Roman"/>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rsidR="005E6A4D" w:rsidRDefault="005E6A4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2"/>
        </w:rPr>
      </w:pPr>
    </w:p>
    <w:p w:rsidR="005E6A4D" w:rsidRDefault="005E6A4D">
      <w:pPr>
        <w:tabs>
          <w:tab w:val="center" w:pos="5647"/>
        </w:tabs>
        <w:autoSpaceDE w:val="0"/>
        <w:autoSpaceDN w:val="0"/>
        <w:adjustRightInd w:val="0"/>
        <w:rPr>
          <w:b/>
          <w:bCs/>
        </w:rPr>
      </w:pPr>
      <w:r>
        <w:rPr>
          <w:b/>
          <w:bCs/>
        </w:rPr>
        <w:t>SWAPP (Source Water Assessment Protection Program)</w:t>
      </w:r>
    </w:p>
    <w:p w:rsidR="005E6A4D" w:rsidRDefault="005E6A4D">
      <w:r>
        <w:t xml:space="preserve">The </w:t>
      </w:r>
      <w:r>
        <w:rPr>
          <w:color w:val="000000"/>
        </w:rPr>
        <w:t>Dora Water Department</w:t>
      </w:r>
      <w:r>
        <w:t xml:space="preserve"> is well maintained and operated, and sources of drinking water are generally protected from potential sources of contamination based on well construction, </w:t>
      </w:r>
      <w:proofErr w:type="spellStart"/>
      <w:r>
        <w:t>hydrogeologic</w:t>
      </w:r>
      <w:proofErr w:type="spellEnd"/>
      <w:r>
        <w:t xml:space="preserve"> settings, and system operations and management.  The susceptibility rank of the entire water system is </w:t>
      </w:r>
      <w:r>
        <w:rPr>
          <w:b/>
          <w:bCs/>
        </w:rPr>
        <w:t xml:space="preserve">Moderate.   </w:t>
      </w:r>
      <w:r>
        <w:t xml:space="preserve">Please contact the </w:t>
      </w:r>
      <w:r>
        <w:rPr>
          <w:color w:val="000000"/>
        </w:rPr>
        <w:t>Dora Water Department</w:t>
      </w:r>
      <w:r>
        <w:t xml:space="preserve"> to discuss the findings of the SWAPP report.    </w:t>
      </w:r>
    </w:p>
    <w:p w:rsidR="005E6A4D" w:rsidRDefault="005E6A4D"/>
    <w:tbl>
      <w:tblPr>
        <w:tblW w:w="5000" w:type="pct"/>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29" w:type="dxa"/>
          <w:left w:w="58" w:type="dxa"/>
          <w:right w:w="58" w:type="dxa"/>
        </w:tblCellMar>
        <w:tblLook w:val="00A0" w:firstRow="1" w:lastRow="0" w:firstColumn="1" w:lastColumn="0" w:noHBand="0" w:noVBand="0"/>
      </w:tblPr>
      <w:tblGrid>
        <w:gridCol w:w="1907"/>
        <w:gridCol w:w="1441"/>
        <w:gridCol w:w="1721"/>
        <w:gridCol w:w="1807"/>
        <w:gridCol w:w="1735"/>
        <w:gridCol w:w="1729"/>
      </w:tblGrid>
      <w:tr w:rsidR="005E6A4D">
        <w:trPr>
          <w:cantSplit/>
          <w:trHeight w:val="497"/>
          <w:tblHeader/>
          <w:jc w:val="center"/>
        </w:trPr>
        <w:tc>
          <w:tcPr>
            <w:tcW w:w="922" w:type="pct"/>
            <w:shd w:val="clear" w:color="auto" w:fill="FFFFFF"/>
            <w:noWrap/>
            <w:tcMar>
              <w:top w:w="43" w:type="dxa"/>
              <w:left w:w="58" w:type="dxa"/>
              <w:bottom w:w="0" w:type="dxa"/>
              <w:right w:w="22" w:type="dxa"/>
            </w:tcMar>
            <w:vAlign w:val="center"/>
          </w:tcPr>
          <w:p w:rsidR="005E6A4D" w:rsidRDefault="005E6A4D">
            <w:pPr>
              <w:pStyle w:val="List"/>
            </w:pPr>
            <w:r>
              <w:t xml:space="preserve">Table 8 </w:t>
            </w:r>
          </w:p>
        </w:tc>
        <w:tc>
          <w:tcPr>
            <w:tcW w:w="4078" w:type="pct"/>
            <w:gridSpan w:val="5"/>
            <w:shd w:val="clear" w:color="auto" w:fill="FFFFFF"/>
            <w:vAlign w:val="center"/>
          </w:tcPr>
          <w:p w:rsidR="005E6A4D" w:rsidRDefault="005E6A4D">
            <w:pPr>
              <w:pStyle w:val="List"/>
              <w:ind w:left="288" w:firstLine="0"/>
              <w:rPr>
                <w:b/>
                <w:bCs/>
              </w:rPr>
            </w:pPr>
            <w:r>
              <w:rPr>
                <w:b/>
                <w:bCs/>
              </w:rPr>
              <w:t xml:space="preserve">           SOURCE SUSCEPTIBILITY RANKING</w:t>
            </w:r>
          </w:p>
        </w:tc>
      </w:tr>
      <w:tr w:rsidR="005E6A4D">
        <w:trPr>
          <w:cantSplit/>
          <w:trHeight w:hRule="exact" w:val="504"/>
          <w:tblHeader/>
          <w:jc w:val="center"/>
        </w:trPr>
        <w:tc>
          <w:tcPr>
            <w:tcW w:w="922" w:type="pct"/>
            <w:shd w:val="clear" w:color="auto" w:fill="F3F3F3"/>
            <w:noWrap/>
            <w:vAlign w:val="center"/>
          </w:tcPr>
          <w:p w:rsidR="005E6A4D" w:rsidRDefault="005E6A4D">
            <w:pPr>
              <w:pStyle w:val="List"/>
              <w:ind w:left="0" w:firstLine="0"/>
              <w:jc w:val="center"/>
              <w:rPr>
                <w:b/>
                <w:caps/>
              </w:rPr>
            </w:pPr>
            <w:r>
              <w:rPr>
                <w:b/>
                <w:caps/>
              </w:rPr>
              <w:t>Source Name</w:t>
            </w:r>
          </w:p>
        </w:tc>
        <w:tc>
          <w:tcPr>
            <w:tcW w:w="697" w:type="pct"/>
            <w:shd w:val="clear" w:color="auto" w:fill="F3F3F3"/>
            <w:tcMar>
              <w:top w:w="43" w:type="dxa"/>
              <w:left w:w="58" w:type="dxa"/>
              <w:bottom w:w="0" w:type="dxa"/>
              <w:right w:w="22" w:type="dxa"/>
            </w:tcMar>
            <w:vAlign w:val="center"/>
          </w:tcPr>
          <w:p w:rsidR="005E6A4D" w:rsidRDefault="005E6A4D">
            <w:pPr>
              <w:pStyle w:val="List"/>
              <w:ind w:left="0" w:firstLine="0"/>
              <w:jc w:val="center"/>
              <w:rPr>
                <w:b/>
              </w:rPr>
            </w:pPr>
            <w:r>
              <w:rPr>
                <w:b/>
              </w:rPr>
              <w:t>Sensitivity Rank</w:t>
            </w:r>
          </w:p>
        </w:tc>
        <w:tc>
          <w:tcPr>
            <w:tcW w:w="832" w:type="pct"/>
            <w:shd w:val="clear" w:color="auto" w:fill="F3F3F3"/>
            <w:tcMar>
              <w:bottom w:w="0" w:type="dxa"/>
              <w:right w:w="22" w:type="dxa"/>
            </w:tcMar>
            <w:vAlign w:val="center"/>
          </w:tcPr>
          <w:p w:rsidR="005E6A4D" w:rsidRDefault="005E6A4D">
            <w:pPr>
              <w:pStyle w:val="List"/>
              <w:ind w:left="0" w:firstLine="0"/>
              <w:jc w:val="center"/>
              <w:rPr>
                <w:b/>
              </w:rPr>
            </w:pPr>
            <w:r>
              <w:rPr>
                <w:b/>
              </w:rPr>
              <w:t>Vulnerability Rank</w:t>
            </w:r>
          </w:p>
        </w:tc>
        <w:tc>
          <w:tcPr>
            <w:tcW w:w="874" w:type="pct"/>
            <w:shd w:val="clear" w:color="auto" w:fill="F3F3F3"/>
            <w:tcMar>
              <w:bottom w:w="0" w:type="dxa"/>
              <w:right w:w="22" w:type="dxa"/>
            </w:tcMar>
            <w:vAlign w:val="center"/>
          </w:tcPr>
          <w:p w:rsidR="005E6A4D" w:rsidRDefault="005E6A4D">
            <w:pPr>
              <w:pStyle w:val="List"/>
              <w:ind w:left="0" w:firstLine="0"/>
              <w:jc w:val="center"/>
              <w:rPr>
                <w:b/>
              </w:rPr>
            </w:pPr>
            <w:r>
              <w:rPr>
                <w:b/>
              </w:rPr>
              <w:t>Susceptibility Rank</w:t>
            </w:r>
          </w:p>
        </w:tc>
        <w:tc>
          <w:tcPr>
            <w:tcW w:w="839" w:type="pct"/>
            <w:shd w:val="clear" w:color="auto" w:fill="F3F3F3"/>
            <w:tcMar>
              <w:bottom w:w="0" w:type="dxa"/>
              <w:right w:w="22" w:type="dxa"/>
            </w:tcMar>
            <w:vAlign w:val="center"/>
          </w:tcPr>
          <w:p w:rsidR="005E6A4D" w:rsidRDefault="005E6A4D">
            <w:pPr>
              <w:pStyle w:val="List"/>
              <w:ind w:left="0" w:firstLine="0"/>
              <w:jc w:val="center"/>
              <w:rPr>
                <w:b/>
              </w:rPr>
            </w:pPr>
            <w:r>
              <w:rPr>
                <w:b/>
              </w:rPr>
              <w:t>Operational</w:t>
            </w:r>
          </w:p>
          <w:p w:rsidR="005E6A4D" w:rsidRDefault="005E6A4D">
            <w:pPr>
              <w:pStyle w:val="List"/>
              <w:ind w:left="0" w:firstLine="0"/>
              <w:jc w:val="center"/>
              <w:rPr>
                <w:b/>
              </w:rPr>
            </w:pPr>
            <w:r>
              <w:rPr>
                <w:b/>
              </w:rPr>
              <w:t>Exceptions</w:t>
            </w:r>
          </w:p>
        </w:tc>
        <w:tc>
          <w:tcPr>
            <w:tcW w:w="836" w:type="pct"/>
            <w:shd w:val="clear" w:color="auto" w:fill="F3F3F3"/>
            <w:tcMar>
              <w:bottom w:w="0" w:type="dxa"/>
              <w:right w:w="22" w:type="dxa"/>
            </w:tcMar>
            <w:vAlign w:val="center"/>
          </w:tcPr>
          <w:p w:rsidR="005E6A4D" w:rsidRDefault="005E6A4D">
            <w:pPr>
              <w:pStyle w:val="List"/>
              <w:ind w:left="0" w:firstLine="0"/>
              <w:jc w:val="center"/>
              <w:rPr>
                <w:b/>
              </w:rPr>
            </w:pPr>
            <w:r>
              <w:rPr>
                <w:b/>
              </w:rPr>
              <w:t>Final</w:t>
            </w:r>
          </w:p>
          <w:p w:rsidR="005E6A4D" w:rsidRDefault="005E6A4D">
            <w:pPr>
              <w:pStyle w:val="List"/>
              <w:ind w:left="0" w:firstLine="0"/>
              <w:jc w:val="center"/>
              <w:rPr>
                <w:b/>
              </w:rPr>
            </w:pPr>
            <w:r>
              <w:rPr>
                <w:b/>
              </w:rPr>
              <w:t>Rank</w:t>
            </w:r>
          </w:p>
        </w:tc>
      </w:tr>
      <w:tr w:rsidR="005E6A4D">
        <w:trPr>
          <w:cantSplit/>
          <w:trHeight w:val="290"/>
          <w:jc w:val="center"/>
        </w:trPr>
        <w:tc>
          <w:tcPr>
            <w:tcW w:w="922" w:type="pct"/>
            <w:noWrap/>
            <w:vAlign w:val="center"/>
          </w:tcPr>
          <w:p w:rsidR="005E6A4D" w:rsidRDefault="005E6A4D">
            <w:pPr>
              <w:pStyle w:val="List"/>
              <w:rPr>
                <w:b/>
                <w:caps/>
              </w:rPr>
            </w:pPr>
            <w:r>
              <w:rPr>
                <w:b/>
                <w:caps/>
              </w:rPr>
              <w:t>Well 1</w:t>
            </w:r>
          </w:p>
        </w:tc>
        <w:tc>
          <w:tcPr>
            <w:tcW w:w="697" w:type="pct"/>
            <w:tcMar>
              <w:top w:w="43" w:type="dxa"/>
              <w:left w:w="58" w:type="dxa"/>
              <w:bottom w:w="0" w:type="dxa"/>
              <w:right w:w="29" w:type="dxa"/>
            </w:tcMar>
            <w:vAlign w:val="center"/>
          </w:tcPr>
          <w:p w:rsidR="005E6A4D" w:rsidRDefault="005E6A4D">
            <w:pPr>
              <w:pStyle w:val="List"/>
            </w:pPr>
            <w:r>
              <w:t>Moderately Low</w:t>
            </w:r>
          </w:p>
        </w:tc>
        <w:tc>
          <w:tcPr>
            <w:tcW w:w="832" w:type="pct"/>
            <w:tcMar>
              <w:bottom w:w="0" w:type="dxa"/>
              <w:right w:w="29" w:type="dxa"/>
            </w:tcMar>
            <w:vAlign w:val="center"/>
          </w:tcPr>
          <w:p w:rsidR="005E6A4D" w:rsidRDefault="005E6A4D">
            <w:pPr>
              <w:pStyle w:val="List"/>
            </w:pPr>
            <w:r>
              <w:t>Low</w:t>
            </w:r>
          </w:p>
        </w:tc>
        <w:tc>
          <w:tcPr>
            <w:tcW w:w="874" w:type="pct"/>
            <w:tcMar>
              <w:bottom w:w="0" w:type="dxa"/>
              <w:right w:w="29" w:type="dxa"/>
            </w:tcMar>
            <w:vAlign w:val="center"/>
          </w:tcPr>
          <w:p w:rsidR="005E6A4D" w:rsidRDefault="005E6A4D">
            <w:pPr>
              <w:pStyle w:val="List"/>
            </w:pPr>
            <w:r>
              <w:t>Moderately Low</w:t>
            </w:r>
          </w:p>
        </w:tc>
        <w:tc>
          <w:tcPr>
            <w:tcW w:w="839" w:type="pct"/>
            <w:tcMar>
              <w:top w:w="43" w:type="dxa"/>
              <w:left w:w="144" w:type="dxa"/>
            </w:tcMar>
            <w:vAlign w:val="center"/>
          </w:tcPr>
          <w:p w:rsidR="005E6A4D" w:rsidRDefault="005E6A4D">
            <w:pPr>
              <w:pStyle w:val="List"/>
            </w:pPr>
            <w:r>
              <w:t>Land Use</w:t>
            </w:r>
          </w:p>
        </w:tc>
        <w:tc>
          <w:tcPr>
            <w:tcW w:w="836" w:type="pct"/>
            <w:tcMar>
              <w:top w:w="43" w:type="dxa"/>
              <w:left w:w="58" w:type="dxa"/>
            </w:tcMar>
            <w:vAlign w:val="center"/>
          </w:tcPr>
          <w:p w:rsidR="005E6A4D" w:rsidRDefault="005E6A4D">
            <w:pPr>
              <w:pStyle w:val="List"/>
            </w:pPr>
            <w:r>
              <w:t>Moderate</w:t>
            </w:r>
          </w:p>
        </w:tc>
      </w:tr>
      <w:tr w:rsidR="005E6A4D">
        <w:trPr>
          <w:cantSplit/>
          <w:trHeight w:val="290"/>
          <w:jc w:val="center"/>
        </w:trPr>
        <w:tc>
          <w:tcPr>
            <w:tcW w:w="922" w:type="pct"/>
            <w:noWrap/>
            <w:vAlign w:val="center"/>
          </w:tcPr>
          <w:p w:rsidR="005E6A4D" w:rsidRDefault="005E6A4D">
            <w:pPr>
              <w:pStyle w:val="List"/>
              <w:rPr>
                <w:b/>
                <w:caps/>
              </w:rPr>
            </w:pPr>
            <w:r>
              <w:rPr>
                <w:b/>
                <w:caps/>
              </w:rPr>
              <w:t>well 2</w:t>
            </w:r>
          </w:p>
        </w:tc>
        <w:tc>
          <w:tcPr>
            <w:tcW w:w="697" w:type="pct"/>
            <w:tcMar>
              <w:top w:w="43" w:type="dxa"/>
              <w:left w:w="58" w:type="dxa"/>
              <w:bottom w:w="0" w:type="dxa"/>
              <w:right w:w="29" w:type="dxa"/>
            </w:tcMar>
            <w:vAlign w:val="center"/>
          </w:tcPr>
          <w:p w:rsidR="005E6A4D" w:rsidRDefault="005E6A4D">
            <w:pPr>
              <w:pStyle w:val="List"/>
            </w:pPr>
            <w:r>
              <w:t>Moderate</w:t>
            </w:r>
          </w:p>
        </w:tc>
        <w:tc>
          <w:tcPr>
            <w:tcW w:w="832" w:type="pct"/>
            <w:tcMar>
              <w:bottom w:w="0" w:type="dxa"/>
              <w:right w:w="29" w:type="dxa"/>
            </w:tcMar>
            <w:vAlign w:val="center"/>
          </w:tcPr>
          <w:p w:rsidR="005E6A4D" w:rsidRDefault="005E6A4D">
            <w:pPr>
              <w:pStyle w:val="List"/>
            </w:pPr>
            <w:r>
              <w:t>Low</w:t>
            </w:r>
          </w:p>
        </w:tc>
        <w:tc>
          <w:tcPr>
            <w:tcW w:w="874" w:type="pct"/>
            <w:tcMar>
              <w:bottom w:w="0" w:type="dxa"/>
              <w:right w:w="29" w:type="dxa"/>
            </w:tcMar>
            <w:vAlign w:val="center"/>
          </w:tcPr>
          <w:p w:rsidR="005E6A4D" w:rsidRDefault="005E6A4D">
            <w:pPr>
              <w:pStyle w:val="List"/>
            </w:pPr>
            <w:r>
              <w:t>Moderately Low</w:t>
            </w:r>
          </w:p>
        </w:tc>
        <w:tc>
          <w:tcPr>
            <w:tcW w:w="839" w:type="pct"/>
            <w:tcMar>
              <w:top w:w="43" w:type="dxa"/>
              <w:left w:w="144" w:type="dxa"/>
            </w:tcMar>
            <w:vAlign w:val="center"/>
          </w:tcPr>
          <w:p w:rsidR="005E6A4D" w:rsidRDefault="005E6A4D">
            <w:pPr>
              <w:pStyle w:val="List"/>
            </w:pPr>
            <w:r>
              <w:t>Land Use</w:t>
            </w:r>
          </w:p>
        </w:tc>
        <w:tc>
          <w:tcPr>
            <w:tcW w:w="836" w:type="pct"/>
            <w:tcMar>
              <w:top w:w="43" w:type="dxa"/>
              <w:left w:w="58" w:type="dxa"/>
            </w:tcMar>
            <w:vAlign w:val="center"/>
          </w:tcPr>
          <w:p w:rsidR="005E6A4D" w:rsidRDefault="005E6A4D">
            <w:pPr>
              <w:pStyle w:val="List"/>
            </w:pPr>
            <w:r>
              <w:t>Moderate</w:t>
            </w:r>
          </w:p>
        </w:tc>
      </w:tr>
    </w:tbl>
    <w:p w:rsidR="005E6A4D" w:rsidRPr="007076A3" w:rsidRDefault="005E6A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rPr>
      </w:pPr>
    </w:p>
    <w:p w:rsidR="005E6A4D" w:rsidRPr="007076A3" w:rsidRDefault="005E6A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rPr>
      </w:pPr>
      <w:r w:rsidRPr="007076A3">
        <w:rPr>
          <w:rFonts w:ascii="Times New Roman" w:hAnsi="Times New Roman"/>
        </w:rPr>
        <w:t>In our continuing efforts to comply with the regulations of the Safe Drinking Water Act and maintain a safe and dependable water supply it may be necessary to make improvements in your water system. The costs of these improvements may be reflected in the rate structure.  Thank you for allowing us to continue providing your family with clean, quality water this year and for your understanding.</w:t>
      </w:r>
    </w:p>
    <w:p w:rsidR="005E6A4D" w:rsidRPr="007076A3" w:rsidRDefault="005E6A4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rPr>
      </w:pPr>
    </w:p>
    <w:p w:rsidR="005D618E" w:rsidRPr="007076A3" w:rsidRDefault="005E6A4D" w:rsidP="005D618E">
      <w:pPr>
        <w:autoSpaceDE w:val="0"/>
        <w:autoSpaceDN w:val="0"/>
        <w:adjustRightInd w:val="0"/>
        <w:jc w:val="both"/>
        <w:rPr>
          <w:rFonts w:ascii="Times New Roman" w:hAnsi="Times New Roman"/>
        </w:rPr>
      </w:pPr>
      <w:r w:rsidRPr="007076A3">
        <w:rPr>
          <w:rFonts w:ascii="Times New Roman" w:hAnsi="Times New Roman"/>
          <w:b/>
        </w:rPr>
        <w:t>Lead</w:t>
      </w:r>
      <w:r w:rsidRPr="007076A3">
        <w:rPr>
          <w:rFonts w:ascii="Times New Roman" w:hAnsi="Times New Roman"/>
        </w:rPr>
        <w:t xml:space="preserve">:  </w:t>
      </w:r>
      <w:r w:rsidR="005D618E" w:rsidRPr="007076A3">
        <w:rPr>
          <w:rFonts w:ascii="Times New Roman" w:hAnsi="Times New Roman"/>
        </w:rPr>
        <w:t xml:space="preserve">If present, elevated levels of lead can cause serious health problems, especially for pregnant women and young children. Lead in drinking water is primarily from materials and components associated with service lines and home plumbing. The Village of Dora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005D618E" w:rsidRPr="007076A3">
        <w:rPr>
          <w:rFonts w:ascii="Times New Roman" w:hAnsi="Times New Roman"/>
          <w:i/>
          <w:iCs/>
        </w:rPr>
        <w:t>http://www.epa.gov/safewater/lead.</w:t>
      </w:r>
    </w:p>
    <w:p w:rsidR="005E6A4D" w:rsidRPr="007076A3" w:rsidRDefault="005E6A4D" w:rsidP="005D618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color w:val="800000"/>
        </w:rPr>
      </w:pPr>
    </w:p>
    <w:p w:rsidR="005E6A4D" w:rsidRPr="007076A3" w:rsidRDefault="005E6A4D">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i/>
        </w:rPr>
      </w:pPr>
      <w:r w:rsidRPr="007076A3">
        <w:rPr>
          <w:rFonts w:ascii="Times New Roman" w:hAnsi="Times New Roman"/>
          <w:i/>
        </w:rPr>
        <w:t>We constantly monitor the water supply for various contaminants. We have detected radon in the finished water supply in one sample taken at both wells tested.  There is no federal regulation for radon levels in drinking water. Exposure to air transmitted radon over a long period of time may cause adverse health effects.</w:t>
      </w:r>
    </w:p>
    <w:p w:rsidR="005470D3" w:rsidRPr="007076A3" w:rsidRDefault="005470D3">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i/>
        </w:rPr>
      </w:pPr>
    </w:p>
    <w:p w:rsidR="005470D3" w:rsidRPr="007076A3" w:rsidRDefault="005470D3">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rPr>
      </w:pPr>
      <w:r w:rsidRPr="007076A3">
        <w:rPr>
          <w:rFonts w:ascii="Times New Roman" w:hAnsi="Times New Roman"/>
        </w:rPr>
        <w:t xml:space="preserve">Water is New Mexico’s most precious and natural resource.  New Mexico has experienced several consecutive years of drought and water conservation is especially important during these times of drought.  </w:t>
      </w:r>
    </w:p>
    <w:p w:rsidR="005470D3" w:rsidRPr="007076A3" w:rsidRDefault="005470D3">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rPr>
      </w:pPr>
    </w:p>
    <w:p w:rsidR="005470D3" w:rsidRPr="007076A3" w:rsidRDefault="005470D3">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rPr>
      </w:pPr>
      <w:r w:rsidRPr="007076A3">
        <w:rPr>
          <w:rFonts w:ascii="Times New Roman" w:hAnsi="Times New Roman"/>
        </w:rPr>
        <w:t xml:space="preserve">Additionally, and arguably more critical, most aquifers in the state are being depleted.  Decreasing water levels in aquifers and surface sources can increase the concentration of minerals and contaminants in the drinking water supply.  </w:t>
      </w:r>
    </w:p>
    <w:p w:rsidR="005D618E" w:rsidRPr="007076A3" w:rsidRDefault="005D618E" w:rsidP="005D61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rPr>
      </w:pPr>
    </w:p>
    <w:p w:rsidR="005D618E" w:rsidRPr="007076A3" w:rsidRDefault="005D618E" w:rsidP="005D61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rPr>
      </w:pPr>
      <w:r w:rsidRPr="007076A3">
        <w:rPr>
          <w:rFonts w:ascii="Times New Roman" w:hAnsi="Times New Roman"/>
        </w:rPr>
        <w:t>We at the Village of Dora work around the clock to provide top quality water to every tap</w:t>
      </w:r>
      <w:r w:rsidRPr="007076A3">
        <w:rPr>
          <w:rFonts w:ascii="Times New Roman" w:hAnsi="Times New Roman"/>
          <w:color w:val="000000"/>
        </w:rPr>
        <w:t>.</w:t>
      </w:r>
      <w:r w:rsidRPr="007076A3">
        <w:rPr>
          <w:rFonts w:ascii="Times New Roman" w:hAnsi="Times New Roman"/>
          <w:color w:val="800000"/>
        </w:rPr>
        <w:t xml:space="preserve"> </w:t>
      </w:r>
      <w:r w:rsidRPr="007076A3">
        <w:rPr>
          <w:rFonts w:ascii="Times New Roman" w:hAnsi="Times New Roman"/>
          <w:b/>
        </w:rPr>
        <w:t xml:space="preserve">We ask that all our customers help us </w:t>
      </w:r>
      <w:r w:rsidR="005470D3" w:rsidRPr="007076A3">
        <w:rPr>
          <w:rFonts w:ascii="Times New Roman" w:hAnsi="Times New Roman"/>
          <w:b/>
        </w:rPr>
        <w:t xml:space="preserve">conserve and </w:t>
      </w:r>
      <w:r w:rsidRPr="007076A3">
        <w:rPr>
          <w:rFonts w:ascii="Times New Roman" w:hAnsi="Times New Roman"/>
          <w:b/>
        </w:rPr>
        <w:t xml:space="preserve">protect our water sources, which are the heart of our community, our way of life and </w:t>
      </w:r>
      <w:r w:rsidRPr="007076A3">
        <w:rPr>
          <w:rFonts w:ascii="Times New Roman" w:hAnsi="Times New Roman"/>
          <w:b/>
          <w:u w:val="single"/>
        </w:rPr>
        <w:t>our children’s future</w:t>
      </w:r>
      <w:r w:rsidRPr="007076A3">
        <w:rPr>
          <w:rFonts w:ascii="Times New Roman" w:hAnsi="Times New Roman"/>
          <w:b/>
        </w:rPr>
        <w:t>.</w:t>
      </w:r>
      <w:r w:rsidRPr="007076A3">
        <w:rPr>
          <w:rFonts w:ascii="Times New Roman" w:hAnsi="Times New Roman"/>
        </w:rPr>
        <w:t xml:space="preserve"> </w:t>
      </w:r>
    </w:p>
    <w:p w:rsidR="005D618E" w:rsidRPr="007076A3" w:rsidRDefault="005D618E" w:rsidP="005D61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rPr>
      </w:pPr>
    </w:p>
    <w:p w:rsidR="00C64618" w:rsidRPr="007076A3" w:rsidRDefault="005D618E" w:rsidP="005D61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rPr>
        <w:sectPr w:rsidR="00C64618" w:rsidRPr="007076A3" w:rsidSect="005D618E">
          <w:footnotePr>
            <w:numRestart w:val="eachSect"/>
          </w:footnotePr>
          <w:type w:val="continuous"/>
          <w:pgSz w:w="12240" w:h="15840" w:code="1"/>
          <w:pgMar w:top="720" w:right="1008" w:bottom="720" w:left="1008" w:header="1008" w:footer="1008" w:gutter="0"/>
          <w:cols w:space="720"/>
        </w:sectPr>
      </w:pPr>
      <w:r w:rsidRPr="007076A3">
        <w:rPr>
          <w:rFonts w:ascii="Times New Roman" w:hAnsi="Times New Roman"/>
        </w:rPr>
        <w:t>Please call our office if you have questions.</w:t>
      </w:r>
    </w:p>
    <w:p w:rsidR="00C64618" w:rsidRPr="0042697B" w:rsidRDefault="0099240D" w:rsidP="00C64618">
      <w:pPr>
        <w:jc w:val="center"/>
      </w:pPr>
      <w:r>
        <w:rPr>
          <w:noProof/>
          <w:snapToGrid/>
          <w:sz w:val="44"/>
          <w:szCs w:val="44"/>
        </w:rPr>
        <mc:AlternateContent>
          <mc:Choice Requires="wps">
            <w:drawing>
              <wp:anchor distT="0" distB="0" distL="114300" distR="114300" simplePos="0" relativeHeight="251659264" behindDoc="1" locked="0" layoutInCell="1" allowOverlap="1" wp14:anchorId="288D83A6" wp14:editId="58003A84">
                <wp:simplePos x="0" y="0"/>
                <wp:positionH relativeFrom="column">
                  <wp:posOffset>-655955</wp:posOffset>
                </wp:positionH>
                <wp:positionV relativeFrom="paragraph">
                  <wp:posOffset>-274955</wp:posOffset>
                </wp:positionV>
                <wp:extent cx="6859270" cy="9197340"/>
                <wp:effectExtent l="38100" t="38100" r="36830" b="419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919734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1.65pt;margin-top:-21.65pt;width:540.1pt;height:7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" filled="f" strokeweight="6pt">
                <v:stroke linestyle="thickBetweenThin"/>
              </v:rect>
            </w:pict>
          </mc:Fallback>
        </mc:AlternateContent>
      </w:r>
      <w:r w:rsidR="00C64618" w:rsidRPr="0042697B">
        <w:rPr>
          <w:sz w:val="44"/>
          <w:szCs w:val="44"/>
        </w:rPr>
        <w:t>PUBLIC NOTICE</w:t>
      </w:r>
    </w:p>
    <w:p w:rsidR="00C64618" w:rsidRPr="0042697B" w:rsidRDefault="00C64618" w:rsidP="00C64618">
      <w:pPr>
        <w:jc w:val="center"/>
        <w:rPr>
          <w:b/>
          <w:bCs/>
          <w:sz w:val="22"/>
        </w:rPr>
      </w:pPr>
      <w:r w:rsidRPr="0042697B">
        <w:rPr>
          <w:b/>
          <w:bCs/>
          <w:sz w:val="22"/>
        </w:rPr>
        <w:t>IMPORTANT INFORMATION ABOUT YOUR DRINKING WATER</w:t>
      </w:r>
    </w:p>
    <w:p w:rsidR="00C64618" w:rsidRPr="0042697B" w:rsidRDefault="00C64618" w:rsidP="00C64618">
      <w:pPr>
        <w:jc w:val="center"/>
        <w:rPr>
          <w:sz w:val="22"/>
        </w:rPr>
      </w:pPr>
      <w:r w:rsidRPr="0042697B">
        <w:rPr>
          <w:sz w:val="22"/>
        </w:rPr>
        <w:t xml:space="preserve">Monitoring Requirements Not Met for </w:t>
      </w:r>
      <w:r>
        <w:rPr>
          <w:sz w:val="22"/>
        </w:rPr>
        <w:t>the Dora Water System</w:t>
      </w:r>
    </w:p>
    <w:p w:rsidR="00C64618" w:rsidRPr="002E36D1" w:rsidRDefault="00C64618" w:rsidP="00C64618">
      <w:pPr>
        <w:jc w:val="both"/>
        <w:rPr>
          <w:sz w:val="22"/>
          <w:szCs w:val="22"/>
        </w:rPr>
      </w:pPr>
    </w:p>
    <w:p w:rsidR="00C64618" w:rsidRPr="002E36D1" w:rsidRDefault="00C64618" w:rsidP="00C64618">
      <w:pPr>
        <w:spacing w:after="120"/>
        <w:jc w:val="both"/>
        <w:rPr>
          <w:sz w:val="22"/>
          <w:szCs w:val="22"/>
        </w:rPr>
      </w:pPr>
    </w:p>
    <w:p w:rsidR="00C64618" w:rsidRPr="002E36D1" w:rsidRDefault="00C64618" w:rsidP="007076A3">
      <w:pPr>
        <w:jc w:val="both"/>
        <w:rPr>
          <w:sz w:val="22"/>
          <w:szCs w:val="22"/>
        </w:rPr>
      </w:pPr>
      <w:r w:rsidRPr="002E36D1">
        <w:rPr>
          <w:sz w:val="22"/>
          <w:szCs w:val="22"/>
        </w:rPr>
        <w:t>Our water system recently violated a drinking water standard.  Although this is not an emergency, as our customers, you have a right to know what happened, what you should do, and what we are doing.</w:t>
      </w:r>
    </w:p>
    <w:p w:rsidR="00C64618" w:rsidRPr="002E36D1" w:rsidRDefault="00C64618" w:rsidP="00C64618">
      <w:pPr>
        <w:jc w:val="both"/>
        <w:rPr>
          <w:sz w:val="22"/>
          <w:szCs w:val="22"/>
        </w:rPr>
      </w:pPr>
    </w:p>
    <w:p w:rsidR="00C64618" w:rsidRPr="002E36D1" w:rsidRDefault="00C64618" w:rsidP="00C64618">
      <w:pPr>
        <w:jc w:val="both"/>
        <w:rPr>
          <w:sz w:val="22"/>
          <w:szCs w:val="22"/>
        </w:rPr>
      </w:pPr>
    </w:p>
    <w:p w:rsidR="00C64618" w:rsidRPr="002E36D1" w:rsidRDefault="00C64618" w:rsidP="00C64618">
      <w:pPr>
        <w:jc w:val="both"/>
        <w:rPr>
          <w:sz w:val="22"/>
          <w:szCs w:val="22"/>
        </w:rPr>
      </w:pPr>
      <w:r w:rsidRPr="002E36D1">
        <w:rPr>
          <w:sz w:val="22"/>
          <w:szCs w:val="22"/>
        </w:rPr>
        <w:t xml:space="preserve">We are required to monitor your drinking water for specific contaminants on a regular basis.  Results of regular monitoring are an indicator of whether or not our drinking water meets health standards.  During </w:t>
      </w:r>
      <w:r w:rsidRPr="007076A3">
        <w:rPr>
          <w:sz w:val="22"/>
          <w:szCs w:val="22"/>
        </w:rPr>
        <w:t xml:space="preserve">March 2014 we did </w:t>
      </w:r>
      <w:r w:rsidRPr="002E36D1">
        <w:rPr>
          <w:sz w:val="22"/>
          <w:szCs w:val="22"/>
        </w:rPr>
        <w:t>not complete all monitoring requirements for Total Coliform and</w:t>
      </w:r>
      <w:r>
        <w:rPr>
          <w:sz w:val="22"/>
          <w:szCs w:val="22"/>
        </w:rPr>
        <w:t>,</w:t>
      </w:r>
      <w:r w:rsidRPr="002E36D1">
        <w:rPr>
          <w:sz w:val="22"/>
          <w:szCs w:val="22"/>
        </w:rPr>
        <w:t xml:space="preserve"> therefore</w:t>
      </w:r>
      <w:r>
        <w:rPr>
          <w:sz w:val="22"/>
          <w:szCs w:val="22"/>
        </w:rPr>
        <w:t>,</w:t>
      </w:r>
      <w:r w:rsidRPr="002E36D1">
        <w:rPr>
          <w:sz w:val="22"/>
          <w:szCs w:val="22"/>
        </w:rPr>
        <w:t xml:space="preserve"> cannot be sure of the quality of our drinking water during that time.</w:t>
      </w:r>
    </w:p>
    <w:p w:rsidR="00C64618" w:rsidRPr="002E36D1" w:rsidRDefault="00C64618" w:rsidP="00C64618">
      <w:pPr>
        <w:jc w:val="both"/>
        <w:rPr>
          <w:sz w:val="22"/>
          <w:szCs w:val="22"/>
        </w:rPr>
      </w:pPr>
    </w:p>
    <w:p w:rsidR="00C64618" w:rsidRPr="002E36D1" w:rsidRDefault="00C64618" w:rsidP="00C64618">
      <w:pPr>
        <w:jc w:val="both"/>
        <w:rPr>
          <w:b/>
          <w:sz w:val="22"/>
          <w:szCs w:val="22"/>
        </w:rPr>
      </w:pPr>
    </w:p>
    <w:p w:rsidR="00C64618" w:rsidRPr="002E36D1" w:rsidRDefault="00C64618" w:rsidP="00C64618">
      <w:pPr>
        <w:jc w:val="both"/>
        <w:rPr>
          <w:b/>
          <w:sz w:val="22"/>
          <w:szCs w:val="22"/>
        </w:rPr>
      </w:pPr>
      <w:r w:rsidRPr="002E36D1">
        <w:rPr>
          <w:b/>
          <w:sz w:val="22"/>
          <w:szCs w:val="22"/>
        </w:rPr>
        <w:t>What should you do?</w:t>
      </w:r>
    </w:p>
    <w:p w:rsidR="00C64618" w:rsidRPr="002E36D1" w:rsidRDefault="00C64618" w:rsidP="00C64618">
      <w:pPr>
        <w:jc w:val="both"/>
        <w:rPr>
          <w:sz w:val="22"/>
          <w:szCs w:val="22"/>
        </w:rPr>
      </w:pPr>
    </w:p>
    <w:p w:rsidR="00C64618" w:rsidRPr="002E36D1" w:rsidRDefault="00C64618" w:rsidP="00C64618">
      <w:pPr>
        <w:jc w:val="both"/>
        <w:rPr>
          <w:sz w:val="22"/>
          <w:szCs w:val="22"/>
        </w:rPr>
      </w:pPr>
      <w:r w:rsidRPr="002E36D1">
        <w:rPr>
          <w:sz w:val="22"/>
          <w:szCs w:val="22"/>
          <w:u w:val="single"/>
        </w:rPr>
        <w:t>There is nothing you need to do at this time</w:t>
      </w:r>
      <w:r w:rsidRPr="002E36D1">
        <w:rPr>
          <w:sz w:val="22"/>
          <w:szCs w:val="22"/>
        </w:rPr>
        <w:t>.</w:t>
      </w:r>
    </w:p>
    <w:p w:rsidR="00C64618" w:rsidRPr="002E36D1" w:rsidRDefault="00C64618" w:rsidP="00C64618">
      <w:pPr>
        <w:jc w:val="both"/>
        <w:rPr>
          <w:sz w:val="22"/>
          <w:szCs w:val="22"/>
        </w:rPr>
      </w:pPr>
    </w:p>
    <w:p w:rsidR="00C64618" w:rsidRPr="002E36D1" w:rsidRDefault="00C64618" w:rsidP="00C64618">
      <w:pPr>
        <w:jc w:val="both"/>
        <w:rPr>
          <w:b/>
          <w:bCs/>
          <w:sz w:val="22"/>
          <w:szCs w:val="22"/>
        </w:rPr>
      </w:pPr>
    </w:p>
    <w:p w:rsidR="00C64618" w:rsidRPr="002E36D1" w:rsidRDefault="00C64618" w:rsidP="00C64618">
      <w:pPr>
        <w:jc w:val="both"/>
        <w:rPr>
          <w:b/>
          <w:bCs/>
          <w:sz w:val="22"/>
          <w:szCs w:val="22"/>
        </w:rPr>
      </w:pPr>
      <w:r w:rsidRPr="002E36D1">
        <w:rPr>
          <w:b/>
          <w:bCs/>
          <w:sz w:val="22"/>
          <w:szCs w:val="22"/>
        </w:rPr>
        <w:t>What does this mean?</w:t>
      </w:r>
    </w:p>
    <w:p w:rsidR="00C64618" w:rsidRPr="002E36D1" w:rsidRDefault="00C64618" w:rsidP="00C64618">
      <w:pPr>
        <w:jc w:val="both"/>
        <w:rPr>
          <w:b/>
          <w:bCs/>
          <w:sz w:val="22"/>
          <w:szCs w:val="22"/>
        </w:rPr>
      </w:pPr>
    </w:p>
    <w:p w:rsidR="00C64618" w:rsidRPr="002E36D1" w:rsidRDefault="00C64618" w:rsidP="00C64618">
      <w:pPr>
        <w:jc w:val="both"/>
        <w:rPr>
          <w:sz w:val="22"/>
          <w:szCs w:val="22"/>
        </w:rPr>
      </w:pPr>
      <w:r w:rsidRPr="002E36D1">
        <w:rPr>
          <w:sz w:val="22"/>
          <w:szCs w:val="22"/>
        </w:rPr>
        <w:t xml:space="preserve">Our water system is required by law to collect a </w:t>
      </w:r>
      <w:r>
        <w:rPr>
          <w:sz w:val="22"/>
          <w:szCs w:val="22"/>
        </w:rPr>
        <w:t>monthly</w:t>
      </w:r>
      <w:r w:rsidRPr="002E36D1">
        <w:rPr>
          <w:sz w:val="22"/>
          <w:szCs w:val="22"/>
        </w:rPr>
        <w:t xml:space="preserve"> total coliform sample.  During th</w:t>
      </w:r>
      <w:r>
        <w:rPr>
          <w:sz w:val="22"/>
          <w:szCs w:val="22"/>
        </w:rPr>
        <w:t>e month of March 2014</w:t>
      </w:r>
      <w:r w:rsidRPr="002E36D1">
        <w:rPr>
          <w:sz w:val="22"/>
          <w:szCs w:val="22"/>
        </w:rPr>
        <w:t xml:space="preserve">, we did not collect </w:t>
      </w:r>
      <w:r>
        <w:rPr>
          <w:sz w:val="22"/>
          <w:szCs w:val="22"/>
        </w:rPr>
        <w:t>or submit a total coliform sample for the Dora Water System</w:t>
      </w:r>
      <w:r w:rsidRPr="002E36D1">
        <w:rPr>
          <w:sz w:val="22"/>
          <w:szCs w:val="22"/>
        </w:rPr>
        <w:t>.</w:t>
      </w:r>
    </w:p>
    <w:p w:rsidR="00C64618" w:rsidRPr="002E36D1" w:rsidRDefault="00C64618" w:rsidP="00C64618">
      <w:pPr>
        <w:jc w:val="both"/>
        <w:rPr>
          <w:sz w:val="22"/>
          <w:szCs w:val="22"/>
        </w:rPr>
      </w:pPr>
    </w:p>
    <w:p w:rsidR="00C64618" w:rsidRPr="002E36D1" w:rsidRDefault="00C64618" w:rsidP="00C64618">
      <w:pPr>
        <w:jc w:val="both"/>
        <w:rPr>
          <w:b/>
          <w:bCs/>
          <w:sz w:val="22"/>
          <w:szCs w:val="22"/>
        </w:rPr>
      </w:pPr>
      <w:r w:rsidRPr="002E36D1">
        <w:rPr>
          <w:b/>
          <w:bCs/>
          <w:sz w:val="22"/>
          <w:szCs w:val="22"/>
        </w:rPr>
        <w:t>What happened?  What is being done?</w:t>
      </w:r>
    </w:p>
    <w:p w:rsidR="00C64618" w:rsidRPr="002E36D1" w:rsidRDefault="00C64618" w:rsidP="00C64618">
      <w:pPr>
        <w:jc w:val="both"/>
        <w:rPr>
          <w:sz w:val="22"/>
          <w:szCs w:val="22"/>
        </w:rPr>
      </w:pPr>
    </w:p>
    <w:p w:rsidR="00C64618" w:rsidRPr="002E36D1" w:rsidRDefault="007076A3" w:rsidP="00C64618">
      <w:pPr>
        <w:jc w:val="both"/>
        <w:rPr>
          <w:sz w:val="22"/>
          <w:szCs w:val="22"/>
        </w:rPr>
      </w:pPr>
      <w:r>
        <w:rPr>
          <w:rFonts w:ascii="Times New Roman" w:hAnsi="Times New Roman"/>
        </w:rPr>
        <w:t>A</w:t>
      </w:r>
      <w:r w:rsidRPr="007076A3">
        <w:rPr>
          <w:rFonts w:ascii="Times New Roman" w:hAnsi="Times New Roman"/>
        </w:rPr>
        <w:t xml:space="preserve"> total coliform sample from </w:t>
      </w:r>
      <w:r>
        <w:rPr>
          <w:rFonts w:ascii="Times New Roman" w:hAnsi="Times New Roman"/>
        </w:rPr>
        <w:t xml:space="preserve">the Dora Water System was submitted to </w:t>
      </w:r>
      <w:r w:rsidRPr="007076A3">
        <w:rPr>
          <w:rFonts w:ascii="Times New Roman" w:hAnsi="Times New Roman"/>
        </w:rPr>
        <w:t>a certified lab in April 2014</w:t>
      </w:r>
      <w:r>
        <w:rPr>
          <w:rFonts w:ascii="Times New Roman" w:hAnsi="Times New Roman"/>
        </w:rPr>
        <w:t xml:space="preserve"> and was negative for Total Coliform</w:t>
      </w:r>
      <w:r w:rsidRPr="007076A3">
        <w:rPr>
          <w:rFonts w:ascii="Times New Roman" w:hAnsi="Times New Roman"/>
        </w:rPr>
        <w:t>.</w:t>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r w:rsidR="00C64618" w:rsidRPr="002E36D1">
        <w:rPr>
          <w:sz w:val="22"/>
          <w:szCs w:val="22"/>
          <w:u w:val="single"/>
        </w:rPr>
        <w:tab/>
      </w:r>
    </w:p>
    <w:p w:rsidR="00C64618" w:rsidRPr="002E36D1" w:rsidRDefault="00C64618" w:rsidP="00C64618">
      <w:pPr>
        <w:jc w:val="both"/>
        <w:rPr>
          <w:sz w:val="22"/>
          <w:szCs w:val="22"/>
        </w:rPr>
      </w:pPr>
    </w:p>
    <w:p w:rsidR="00C64618" w:rsidRPr="002E36D1" w:rsidRDefault="00C64618" w:rsidP="00C64618">
      <w:pPr>
        <w:jc w:val="both"/>
        <w:rPr>
          <w:sz w:val="22"/>
          <w:szCs w:val="22"/>
        </w:rPr>
      </w:pPr>
      <w:r w:rsidRPr="002E36D1">
        <w:rPr>
          <w:sz w:val="22"/>
          <w:szCs w:val="22"/>
        </w:rPr>
        <w:t xml:space="preserve">Date that system collected next valid routine sample:  </w:t>
      </w:r>
      <w:r w:rsidRPr="002E36D1">
        <w:rPr>
          <w:sz w:val="22"/>
          <w:szCs w:val="22"/>
          <w:u w:val="single"/>
        </w:rPr>
        <w:tab/>
      </w:r>
      <w:r w:rsidR="007076A3">
        <w:rPr>
          <w:sz w:val="22"/>
          <w:szCs w:val="22"/>
          <w:u w:val="single"/>
        </w:rPr>
        <w:t>April 9, 2014</w:t>
      </w:r>
      <w:r w:rsidRPr="002E36D1">
        <w:rPr>
          <w:sz w:val="22"/>
          <w:szCs w:val="22"/>
          <w:u w:val="single"/>
        </w:rPr>
        <w:tab/>
      </w:r>
    </w:p>
    <w:p w:rsidR="00C64618" w:rsidRPr="002E36D1" w:rsidRDefault="00C64618" w:rsidP="00C64618">
      <w:pPr>
        <w:jc w:val="both"/>
        <w:rPr>
          <w:sz w:val="22"/>
          <w:szCs w:val="22"/>
        </w:rPr>
      </w:pPr>
      <w:r w:rsidRPr="002E36D1">
        <w:rPr>
          <w:sz w:val="22"/>
          <w:szCs w:val="22"/>
        </w:rPr>
        <w:t>(Note:  A system will not return to compliance until a lab has analyzed a routine sample).</w:t>
      </w:r>
    </w:p>
    <w:p w:rsidR="00C64618" w:rsidRPr="002E36D1" w:rsidRDefault="00C64618" w:rsidP="00C64618">
      <w:pPr>
        <w:jc w:val="both"/>
        <w:rPr>
          <w:sz w:val="22"/>
          <w:szCs w:val="22"/>
        </w:rPr>
      </w:pPr>
    </w:p>
    <w:p w:rsidR="00C64618" w:rsidRPr="002E36D1" w:rsidRDefault="00C64618" w:rsidP="00C64618">
      <w:pPr>
        <w:jc w:val="both"/>
        <w:rPr>
          <w:sz w:val="22"/>
          <w:szCs w:val="22"/>
        </w:rPr>
      </w:pPr>
      <w:r w:rsidRPr="002E36D1">
        <w:rPr>
          <w:sz w:val="22"/>
          <w:szCs w:val="22"/>
        </w:rPr>
        <w:t xml:space="preserve">For more information, please contact </w:t>
      </w:r>
      <w:r>
        <w:rPr>
          <w:sz w:val="22"/>
          <w:szCs w:val="22"/>
        </w:rPr>
        <w:t>Becky Fraze at 575-477-2411 or by mail at P.O. Box 308, Dora, NM  88115</w:t>
      </w:r>
    </w:p>
    <w:p w:rsidR="00C64618" w:rsidRPr="002E36D1" w:rsidRDefault="00C64618" w:rsidP="00C64618">
      <w:pPr>
        <w:jc w:val="both"/>
        <w:rPr>
          <w:sz w:val="22"/>
          <w:szCs w:val="22"/>
        </w:rPr>
      </w:pPr>
    </w:p>
    <w:p w:rsidR="00C64618" w:rsidRPr="002E36D1" w:rsidRDefault="00C64618" w:rsidP="00C64618">
      <w:pPr>
        <w:ind w:left="720" w:right="720"/>
        <w:jc w:val="both"/>
        <w:rPr>
          <w:b/>
          <w:i/>
          <w:sz w:val="22"/>
          <w:szCs w:val="22"/>
        </w:rPr>
      </w:pPr>
      <w:r w:rsidRPr="002E36D1">
        <w:rPr>
          <w:b/>
          <w:i/>
          <w:sz w:val="22"/>
          <w:szCs w:val="22"/>
        </w:rPr>
        <w:t>Please share this information with all the other people who drink this water, especially those who may not have received this notice directly (for example, people doing business with your establishment, temporary workers or visitors, etc.).  You can do this by posting this notice in a public place or distributing copies by hand or mail.</w:t>
      </w:r>
    </w:p>
    <w:p w:rsidR="00C64618" w:rsidRPr="002E36D1" w:rsidRDefault="00C64618" w:rsidP="00C64618">
      <w:pPr>
        <w:jc w:val="both"/>
        <w:rPr>
          <w:sz w:val="22"/>
          <w:szCs w:val="22"/>
        </w:rPr>
      </w:pPr>
    </w:p>
    <w:p w:rsidR="00C64618" w:rsidRPr="002E36D1" w:rsidRDefault="00C64618" w:rsidP="00C64618">
      <w:pPr>
        <w:jc w:val="both"/>
        <w:rPr>
          <w:sz w:val="22"/>
          <w:szCs w:val="22"/>
        </w:rPr>
      </w:pPr>
    </w:p>
    <w:p w:rsidR="00C64618" w:rsidRPr="002E36D1" w:rsidRDefault="00C64618" w:rsidP="00C64618">
      <w:pPr>
        <w:jc w:val="both"/>
        <w:rPr>
          <w:sz w:val="22"/>
          <w:szCs w:val="22"/>
        </w:rPr>
      </w:pPr>
    </w:p>
    <w:p w:rsidR="00C64618" w:rsidRPr="002E36D1" w:rsidRDefault="00C64618" w:rsidP="00C64618">
      <w:pPr>
        <w:jc w:val="both"/>
        <w:rPr>
          <w:sz w:val="22"/>
          <w:szCs w:val="22"/>
        </w:rPr>
      </w:pPr>
    </w:p>
    <w:p w:rsidR="00C64618" w:rsidRPr="002E36D1" w:rsidRDefault="00C64618" w:rsidP="00C64618">
      <w:pPr>
        <w:jc w:val="both"/>
        <w:rPr>
          <w:sz w:val="22"/>
          <w:szCs w:val="22"/>
        </w:rPr>
      </w:pPr>
    </w:p>
    <w:p w:rsidR="00C64618" w:rsidRPr="002E36D1" w:rsidRDefault="00C64618" w:rsidP="00C64618">
      <w:pPr>
        <w:jc w:val="both"/>
        <w:rPr>
          <w:sz w:val="22"/>
          <w:szCs w:val="22"/>
        </w:rPr>
      </w:pPr>
    </w:p>
    <w:p w:rsidR="00C64618" w:rsidRPr="0042697B" w:rsidRDefault="00C64618" w:rsidP="00C64618">
      <w:pPr>
        <w:jc w:val="both"/>
        <w:rPr>
          <w:rFonts w:cs="Arial"/>
          <w:b/>
          <w:bCs/>
          <w:color w:val="000000"/>
          <w:sz w:val="23"/>
          <w:szCs w:val="23"/>
        </w:rPr>
      </w:pPr>
    </w:p>
    <w:p w:rsidR="00C64618" w:rsidRPr="005D618E" w:rsidRDefault="00C6461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4"/>
        </w:rPr>
      </w:pPr>
    </w:p>
    <w:sectPr w:rsidR="00C64618" w:rsidRPr="005D618E" w:rsidSect="009A4470">
      <w:footnotePr>
        <w:numRestart w:val="eachSect"/>
      </w:footnotePr>
      <w:pgSz w:w="12240" w:h="15840" w:code="1"/>
      <w:pgMar w:top="720" w:right="2160" w:bottom="720" w:left="1440" w:header="1008"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B32CF"/>
    <w:multiLevelType w:val="hybridMultilevel"/>
    <w:tmpl w:val="D23A8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76E4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37"/>
    <w:rsid w:val="000159F7"/>
    <w:rsid w:val="000309FE"/>
    <w:rsid w:val="00083F37"/>
    <w:rsid w:val="000A61B6"/>
    <w:rsid w:val="000B3363"/>
    <w:rsid w:val="000B6891"/>
    <w:rsid w:val="001228FE"/>
    <w:rsid w:val="001525BC"/>
    <w:rsid w:val="001A00E4"/>
    <w:rsid w:val="00214350"/>
    <w:rsid w:val="0022771D"/>
    <w:rsid w:val="002916D1"/>
    <w:rsid w:val="002E2F67"/>
    <w:rsid w:val="00301CB1"/>
    <w:rsid w:val="00314511"/>
    <w:rsid w:val="003808E1"/>
    <w:rsid w:val="003C3426"/>
    <w:rsid w:val="003D5AB6"/>
    <w:rsid w:val="0041262E"/>
    <w:rsid w:val="004A45F2"/>
    <w:rsid w:val="004A7D7B"/>
    <w:rsid w:val="005470D3"/>
    <w:rsid w:val="005937B5"/>
    <w:rsid w:val="005D618E"/>
    <w:rsid w:val="005E6A4D"/>
    <w:rsid w:val="005F7CD3"/>
    <w:rsid w:val="00604C17"/>
    <w:rsid w:val="00652BA1"/>
    <w:rsid w:val="006C071E"/>
    <w:rsid w:val="006C6AD4"/>
    <w:rsid w:val="006F3842"/>
    <w:rsid w:val="007076A3"/>
    <w:rsid w:val="00735235"/>
    <w:rsid w:val="007E3B29"/>
    <w:rsid w:val="00814119"/>
    <w:rsid w:val="0081587A"/>
    <w:rsid w:val="008407EC"/>
    <w:rsid w:val="00863B56"/>
    <w:rsid w:val="008A031C"/>
    <w:rsid w:val="0093389F"/>
    <w:rsid w:val="00933DDF"/>
    <w:rsid w:val="00936A95"/>
    <w:rsid w:val="0099240D"/>
    <w:rsid w:val="009A4470"/>
    <w:rsid w:val="009E2B5D"/>
    <w:rsid w:val="00A5391B"/>
    <w:rsid w:val="00A9174D"/>
    <w:rsid w:val="00AB2438"/>
    <w:rsid w:val="00AB4320"/>
    <w:rsid w:val="00AE4C85"/>
    <w:rsid w:val="00AE785C"/>
    <w:rsid w:val="00B03DAE"/>
    <w:rsid w:val="00B03FF5"/>
    <w:rsid w:val="00B14F52"/>
    <w:rsid w:val="00C12D50"/>
    <w:rsid w:val="00C64618"/>
    <w:rsid w:val="00D254D1"/>
    <w:rsid w:val="00D306D9"/>
    <w:rsid w:val="00DA2670"/>
    <w:rsid w:val="00DC3657"/>
    <w:rsid w:val="00E16EDC"/>
    <w:rsid w:val="00EF124B"/>
    <w:rsid w:val="00FC5C19"/>
    <w:rsid w:val="00FE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 w:hAnsi="T"/>
      <w:snapToGrid w:val="0"/>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tabs>
        <w:tab w:val="left" w:pos="-90"/>
        <w:tab w:val="left" w:pos="2070"/>
        <w:tab w:val="left" w:pos="3870"/>
        <w:tab w:val="left" w:pos="5670"/>
        <w:tab w:val="left" w:pos="7830"/>
        <w:tab w:val="left" w:pos="8550"/>
        <w:tab w:val="left" w:pos="9270"/>
      </w:tabs>
      <w:jc w:val="center"/>
      <w:outlineLvl w:val="5"/>
    </w:pPr>
    <w:rPr>
      <w:rFonts w:ascii="Times New Roman" w:hAnsi="Times New Roman"/>
      <w:b/>
      <w:i/>
      <w:sz w:val="24"/>
    </w:rPr>
  </w:style>
  <w:style w:type="paragraph" w:styleId="Heading7">
    <w:name w:val="heading 7"/>
    <w:basedOn w:val="Normal"/>
    <w:next w:val="Normal"/>
    <w:qFormat/>
    <w:pPr>
      <w:keepNext/>
      <w:jc w:val="center"/>
      <w:outlineLvl w:val="6"/>
    </w:pPr>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style>
  <w:style w:type="character" w:customStyle="1" w:styleId="QuickA">
    <w:name w:val="Quick A."/>
  </w:style>
  <w:style w:type="character" w:customStyle="1" w:styleId="DefaultPara">
    <w:name w:val="Default Para"/>
  </w:style>
  <w:style w:type="character" w:customStyle="1" w:styleId="footnoteref">
    <w:name w:val="footnote ref"/>
  </w:style>
  <w:style w:type="paragraph" w:styleId="DocumentMap">
    <w:name w:val="Document Map"/>
    <w:basedOn w:val="Normal"/>
    <w:semiHidden/>
    <w:pPr>
      <w:shd w:val="clear" w:color="auto" w:fill="000080"/>
    </w:pPr>
    <w:rPr>
      <w:rFonts w:ascii="Tahoma" w:hAnsi="Tahoma"/>
    </w:rPr>
  </w:style>
  <w:style w:type="character" w:styleId="Strong">
    <w:name w:val="Strong"/>
    <w:basedOn w:val="DefaultParagraphFont"/>
    <w:qFormat/>
  </w:style>
  <w:style w:type="character" w:styleId="Emphasis">
    <w:name w:val="Emphasis"/>
    <w:qFormat/>
    <w:rPr>
      <w:i/>
    </w:rPr>
  </w:style>
  <w:style w:type="paragraph" w:styleId="BodyText">
    <w:name w:val="Body Text"/>
    <w:basedOn w:val="Normal"/>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Pr>
      <w:rFonts w:ascii="Times New Roman" w:hAnsi="Times New Roman"/>
      <w:sz w:val="24"/>
    </w:rPr>
  </w:style>
  <w:style w:type="paragraph" w:styleId="BodyText2">
    <w:name w:val="Body Text 2"/>
    <w:basedOn w:val="Normal"/>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ascii="Times New Roman" w:hAnsi="Times New Roman"/>
      <w:i/>
      <w:sz w:val="22"/>
    </w:rPr>
  </w:style>
  <w:style w:type="paragraph" w:styleId="List">
    <w:name w:val="List"/>
    <w:basedOn w:val="Normal"/>
    <w:pPr>
      <w:widowControl/>
      <w:ind w:left="648" w:hanging="360"/>
    </w:pPr>
    <w:rPr>
      <w:rFonts w:ascii="Times New Roman" w:hAnsi="Times New Roman"/>
      <w:snapToGrid/>
      <w:sz w:val="16"/>
      <w:szCs w:val="24"/>
    </w:rPr>
  </w:style>
  <w:style w:type="paragraph" w:styleId="BalloonText">
    <w:name w:val="Balloon Text"/>
    <w:basedOn w:val="Normal"/>
    <w:semiHidden/>
    <w:rsid w:val="005D6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 w:hAnsi="T"/>
      <w:snapToGrid w:val="0"/>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tabs>
        <w:tab w:val="left" w:pos="-90"/>
        <w:tab w:val="left" w:pos="2070"/>
        <w:tab w:val="left" w:pos="3870"/>
        <w:tab w:val="left" w:pos="5670"/>
        <w:tab w:val="left" w:pos="7830"/>
        <w:tab w:val="left" w:pos="8550"/>
        <w:tab w:val="left" w:pos="9270"/>
      </w:tabs>
      <w:jc w:val="center"/>
      <w:outlineLvl w:val="5"/>
    </w:pPr>
    <w:rPr>
      <w:rFonts w:ascii="Times New Roman" w:hAnsi="Times New Roman"/>
      <w:b/>
      <w:i/>
      <w:sz w:val="24"/>
    </w:rPr>
  </w:style>
  <w:style w:type="paragraph" w:styleId="Heading7">
    <w:name w:val="heading 7"/>
    <w:basedOn w:val="Normal"/>
    <w:next w:val="Normal"/>
    <w:qFormat/>
    <w:pPr>
      <w:keepNext/>
      <w:jc w:val="center"/>
      <w:outlineLvl w:val="6"/>
    </w:pPr>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style>
  <w:style w:type="character" w:customStyle="1" w:styleId="QuickA">
    <w:name w:val="Quick A."/>
  </w:style>
  <w:style w:type="character" w:customStyle="1" w:styleId="DefaultPara">
    <w:name w:val="Default Para"/>
  </w:style>
  <w:style w:type="character" w:customStyle="1" w:styleId="footnoteref">
    <w:name w:val="footnote ref"/>
  </w:style>
  <w:style w:type="paragraph" w:styleId="DocumentMap">
    <w:name w:val="Document Map"/>
    <w:basedOn w:val="Normal"/>
    <w:semiHidden/>
    <w:pPr>
      <w:shd w:val="clear" w:color="auto" w:fill="000080"/>
    </w:pPr>
    <w:rPr>
      <w:rFonts w:ascii="Tahoma" w:hAnsi="Tahoma"/>
    </w:rPr>
  </w:style>
  <w:style w:type="character" w:styleId="Strong">
    <w:name w:val="Strong"/>
    <w:basedOn w:val="DefaultParagraphFont"/>
    <w:qFormat/>
  </w:style>
  <w:style w:type="character" w:styleId="Emphasis">
    <w:name w:val="Emphasis"/>
    <w:qFormat/>
    <w:rPr>
      <w:i/>
    </w:rPr>
  </w:style>
  <w:style w:type="paragraph" w:styleId="BodyText">
    <w:name w:val="Body Text"/>
    <w:basedOn w:val="Normal"/>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Pr>
      <w:rFonts w:ascii="Times New Roman" w:hAnsi="Times New Roman"/>
      <w:sz w:val="24"/>
    </w:rPr>
  </w:style>
  <w:style w:type="paragraph" w:styleId="BodyText2">
    <w:name w:val="Body Text 2"/>
    <w:basedOn w:val="Normal"/>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ascii="Times New Roman" w:hAnsi="Times New Roman"/>
      <w:i/>
      <w:sz w:val="22"/>
    </w:rPr>
  </w:style>
  <w:style w:type="paragraph" w:styleId="List">
    <w:name w:val="List"/>
    <w:basedOn w:val="Normal"/>
    <w:pPr>
      <w:widowControl/>
      <w:ind w:left="648" w:hanging="360"/>
    </w:pPr>
    <w:rPr>
      <w:rFonts w:ascii="Times New Roman" w:hAnsi="Times New Roman"/>
      <w:snapToGrid/>
      <w:sz w:val="16"/>
      <w:szCs w:val="24"/>
    </w:rPr>
  </w:style>
  <w:style w:type="paragraph" w:styleId="BalloonText">
    <w:name w:val="Balloon Text"/>
    <w:basedOn w:val="Normal"/>
    <w:semiHidden/>
    <w:rsid w:val="005D6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irections for completing</vt:lpstr>
    </vt:vector>
  </TitlesOfParts>
  <Company>National Rural Water Assn.</Company>
  <LinksUpToDate>false</LinksUpToDate>
  <CharactersWithSpaces>16354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irections for completing</dc:title>
  <dc:creator>OEM</dc:creator>
  <cp:lastModifiedBy>bfraze</cp:lastModifiedBy>
  <cp:revision>2</cp:revision>
  <cp:lastPrinted>2014-06-13T14:44:00Z</cp:lastPrinted>
  <dcterms:created xsi:type="dcterms:W3CDTF">2015-06-03T19:31:00Z</dcterms:created>
  <dcterms:modified xsi:type="dcterms:W3CDTF">2015-06-03T19:31:00Z</dcterms:modified>
</cp:coreProperties>
</file>